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4B600" w14:textId="77777777" w:rsidR="0007342F" w:rsidRDefault="00CB0B01">
      <w:pPr>
        <w:spacing w:after="182" w:line="259" w:lineRule="auto"/>
        <w:ind w:left="14" w:right="0" w:firstLine="0"/>
        <w:jc w:val="left"/>
      </w:pPr>
      <w:r>
        <w:t xml:space="preserve"> </w:t>
      </w:r>
    </w:p>
    <w:p w14:paraId="6F2709D2" w14:textId="77777777" w:rsidR="0007342F" w:rsidRDefault="00CB0B01">
      <w:pPr>
        <w:spacing w:after="155" w:line="259" w:lineRule="auto"/>
        <w:ind w:left="14" w:right="0" w:firstLine="0"/>
        <w:jc w:val="left"/>
      </w:pPr>
      <w:r>
        <w:rPr>
          <w:rFonts w:ascii="Calibri" w:eastAsia="Calibri" w:hAnsi="Calibri" w:cs="Calibri"/>
          <w:sz w:val="22"/>
        </w:rPr>
        <w:t xml:space="preserve"> </w:t>
      </w:r>
      <w:r>
        <w:t xml:space="preserve"> </w:t>
      </w:r>
    </w:p>
    <w:p w14:paraId="47B0A5BD" w14:textId="77777777" w:rsidR="0007342F" w:rsidRDefault="00CB0B01">
      <w:pPr>
        <w:spacing w:after="181" w:line="259" w:lineRule="auto"/>
        <w:ind w:left="0" w:right="318" w:firstLine="0"/>
        <w:jc w:val="center"/>
      </w:pPr>
      <w:r>
        <w:rPr>
          <w:noProof/>
        </w:rPr>
        <w:drawing>
          <wp:inline distT="0" distB="0" distL="0" distR="0" wp14:anchorId="00B4D7C6" wp14:editId="34C6802D">
            <wp:extent cx="1379220" cy="1399540"/>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6"/>
                    <a:stretch>
                      <a:fillRect/>
                    </a:stretch>
                  </pic:blipFill>
                  <pic:spPr>
                    <a:xfrm>
                      <a:off x="0" y="0"/>
                      <a:ext cx="1379220" cy="1399540"/>
                    </a:xfrm>
                    <a:prstGeom prst="rect">
                      <a:avLst/>
                    </a:prstGeom>
                  </pic:spPr>
                </pic:pic>
              </a:graphicData>
            </a:graphic>
          </wp:inline>
        </w:drawing>
      </w:r>
      <w:r>
        <w:t xml:space="preserve"> </w:t>
      </w:r>
    </w:p>
    <w:p w14:paraId="5ED32597" w14:textId="77777777" w:rsidR="0007342F" w:rsidRDefault="00CB0B01">
      <w:pPr>
        <w:spacing w:after="0" w:line="259" w:lineRule="auto"/>
        <w:ind w:left="0" w:right="212" w:firstLine="0"/>
        <w:jc w:val="center"/>
      </w:pPr>
      <w:r>
        <w:rPr>
          <w:rFonts w:ascii="Calibri" w:eastAsia="Calibri" w:hAnsi="Calibri" w:cs="Calibri"/>
          <w:sz w:val="22"/>
        </w:rPr>
        <w:t xml:space="preserve"> </w:t>
      </w:r>
      <w:r>
        <w:rPr>
          <w:b/>
          <w:sz w:val="48"/>
        </w:rPr>
        <w:t xml:space="preserve">FOOD AND DRUGS AUTHORITY </w:t>
      </w:r>
      <w:r>
        <w:t xml:space="preserve"> </w:t>
      </w:r>
    </w:p>
    <w:p w14:paraId="6555FB34" w14:textId="77777777" w:rsidR="0007342F" w:rsidRDefault="00CB0B01">
      <w:pPr>
        <w:spacing w:after="197" w:line="473" w:lineRule="auto"/>
        <w:ind w:left="14" w:right="9414" w:firstLine="0"/>
        <w:jc w:val="left"/>
      </w:pPr>
      <w:r>
        <w:rPr>
          <w:rFonts w:ascii="Calibri" w:eastAsia="Calibri" w:hAnsi="Calibri" w:cs="Calibri"/>
          <w:sz w:val="22"/>
        </w:rPr>
        <w:t xml:space="preserve"> </w:t>
      </w:r>
      <w:r>
        <w:t xml:space="preserve"> </w:t>
      </w:r>
      <w:r>
        <w:rPr>
          <w:rFonts w:ascii="Calibri" w:eastAsia="Calibri" w:hAnsi="Calibri" w:cs="Calibri"/>
          <w:sz w:val="22"/>
        </w:rPr>
        <w:t xml:space="preserve"> </w:t>
      </w:r>
      <w:r>
        <w:t xml:space="preserve"> </w:t>
      </w:r>
      <w:r>
        <w:rPr>
          <w:rFonts w:ascii="Calibri" w:eastAsia="Calibri" w:hAnsi="Calibri" w:cs="Calibri"/>
          <w:sz w:val="22"/>
        </w:rPr>
        <w:t xml:space="preserve"> </w:t>
      </w:r>
      <w:r>
        <w:t xml:space="preserve"> </w:t>
      </w:r>
      <w:r>
        <w:rPr>
          <w:rFonts w:ascii="Calibri" w:eastAsia="Calibri" w:hAnsi="Calibri" w:cs="Calibri"/>
          <w:sz w:val="22"/>
        </w:rPr>
        <w:t xml:space="preserve"> </w:t>
      </w:r>
      <w:r>
        <w:t xml:space="preserve"> </w:t>
      </w:r>
    </w:p>
    <w:p w14:paraId="2E92E291" w14:textId="77777777" w:rsidR="0007342F" w:rsidRDefault="00CB0B01">
      <w:pPr>
        <w:spacing w:after="0" w:line="259" w:lineRule="auto"/>
        <w:ind w:left="112" w:right="0" w:firstLine="0"/>
        <w:jc w:val="center"/>
      </w:pPr>
      <w:r>
        <w:rPr>
          <w:rFonts w:ascii="Times New Roman" w:eastAsia="Times New Roman" w:hAnsi="Times New Roman" w:cs="Times New Roman"/>
          <w:b/>
          <w:sz w:val="40"/>
        </w:rPr>
        <w:t xml:space="preserve"> </w:t>
      </w:r>
      <w:r>
        <w:t xml:space="preserve"> </w:t>
      </w:r>
    </w:p>
    <w:p w14:paraId="540AA4FF" w14:textId="77777777" w:rsidR="0007342F" w:rsidRDefault="00CB0B01">
      <w:pPr>
        <w:spacing w:after="546" w:line="259" w:lineRule="auto"/>
        <w:ind w:left="14" w:right="0" w:firstLine="0"/>
        <w:jc w:val="left"/>
      </w:pPr>
      <w:r>
        <w:rPr>
          <w:rFonts w:ascii="Calibri" w:eastAsia="Calibri" w:hAnsi="Calibri" w:cs="Calibri"/>
          <w:sz w:val="22"/>
        </w:rPr>
        <w:t xml:space="preserve"> </w:t>
      </w:r>
      <w:r>
        <w:t xml:space="preserve"> </w:t>
      </w:r>
    </w:p>
    <w:p w14:paraId="3768C00D" w14:textId="77777777" w:rsidR="0007342F" w:rsidRDefault="00CB0B01">
      <w:pPr>
        <w:spacing w:after="0" w:line="262" w:lineRule="auto"/>
        <w:ind w:left="3843" w:right="0" w:hanging="3423"/>
        <w:jc w:val="left"/>
      </w:pPr>
      <w:r>
        <w:rPr>
          <w:b/>
          <w:sz w:val="40"/>
        </w:rPr>
        <w:t>GUIDELINE FOR IMPORTATION OF</w:t>
      </w:r>
      <w:r>
        <w:rPr>
          <w:sz w:val="37"/>
          <w:vertAlign w:val="subscript"/>
        </w:rPr>
        <w:t xml:space="preserve"> </w:t>
      </w:r>
      <w:r>
        <w:rPr>
          <w:b/>
          <w:sz w:val="40"/>
        </w:rPr>
        <w:t>MEDICAL DEVICES</w:t>
      </w:r>
      <w:r>
        <w:rPr>
          <w:sz w:val="37"/>
          <w:vertAlign w:val="subscript"/>
        </w:rPr>
        <w:t xml:space="preserve"> </w:t>
      </w:r>
    </w:p>
    <w:p w14:paraId="489C7E66" w14:textId="77777777" w:rsidR="0007342F" w:rsidRDefault="00CB0B01">
      <w:pPr>
        <w:spacing w:after="240" w:line="259" w:lineRule="auto"/>
        <w:ind w:left="0" w:right="36" w:firstLine="0"/>
        <w:jc w:val="center"/>
      </w:pPr>
      <w:r>
        <w:t xml:space="preserve"> </w:t>
      </w:r>
    </w:p>
    <w:p w14:paraId="36A9FA6E" w14:textId="77777777" w:rsidR="0007342F" w:rsidRDefault="00CB0B01">
      <w:pPr>
        <w:spacing w:after="110" w:line="472" w:lineRule="auto"/>
        <w:ind w:left="14" w:right="9414" w:firstLine="0"/>
        <w:jc w:val="left"/>
      </w:pPr>
      <w:r>
        <w:rPr>
          <w:rFonts w:ascii="Calibri" w:eastAsia="Calibri" w:hAnsi="Calibri" w:cs="Calibri"/>
          <w:sz w:val="22"/>
        </w:rPr>
        <w:t xml:space="preserve"> </w:t>
      </w:r>
      <w:r>
        <w:t xml:space="preserve"> </w:t>
      </w:r>
      <w:r>
        <w:rPr>
          <w:rFonts w:ascii="Calibri" w:eastAsia="Calibri" w:hAnsi="Calibri" w:cs="Calibri"/>
          <w:sz w:val="22"/>
        </w:rPr>
        <w:t xml:space="preserve"> </w:t>
      </w:r>
      <w:r>
        <w:t xml:space="preserve"> </w:t>
      </w:r>
      <w:r>
        <w:rPr>
          <w:rFonts w:ascii="Calibri" w:eastAsia="Calibri" w:hAnsi="Calibri" w:cs="Calibri"/>
          <w:sz w:val="22"/>
        </w:rPr>
        <w:t xml:space="preserve"> </w:t>
      </w:r>
      <w:r>
        <w:t xml:space="preserve"> </w:t>
      </w:r>
    </w:p>
    <w:p w14:paraId="31F90C9A" w14:textId="77777777" w:rsidR="0007342F" w:rsidRDefault="00CB0B01">
      <w:pPr>
        <w:spacing w:after="129" w:line="259" w:lineRule="auto"/>
        <w:ind w:left="0" w:right="0" w:firstLine="0"/>
        <w:jc w:val="right"/>
      </w:pPr>
      <w:r>
        <w:rPr>
          <w:noProof/>
        </w:rPr>
        <w:drawing>
          <wp:inline distT="0" distB="0" distL="0" distR="0" wp14:anchorId="3E300F7F" wp14:editId="54CF559D">
            <wp:extent cx="5910580" cy="46989"/>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7"/>
                    <a:stretch>
                      <a:fillRect/>
                    </a:stretch>
                  </pic:blipFill>
                  <pic:spPr>
                    <a:xfrm>
                      <a:off x="0" y="0"/>
                      <a:ext cx="5910580" cy="46989"/>
                    </a:xfrm>
                    <a:prstGeom prst="rect">
                      <a:avLst/>
                    </a:prstGeom>
                  </pic:spPr>
                </pic:pic>
              </a:graphicData>
            </a:graphic>
          </wp:inline>
        </w:drawing>
      </w:r>
      <w:r>
        <w:rPr>
          <w:rFonts w:ascii="Calibri" w:eastAsia="Calibri" w:hAnsi="Calibri" w:cs="Calibri"/>
          <w:sz w:val="22"/>
        </w:rPr>
        <w:t xml:space="preserve"> </w:t>
      </w:r>
      <w:r>
        <w:t xml:space="preserve"> </w:t>
      </w:r>
    </w:p>
    <w:p w14:paraId="21690334" w14:textId="77777777" w:rsidR="006729DB" w:rsidRDefault="00CB0B01">
      <w:pPr>
        <w:spacing w:after="41" w:line="265" w:lineRule="auto"/>
        <w:ind w:left="5" w:right="50"/>
        <w:jc w:val="left"/>
      </w:pPr>
      <w:r>
        <w:rPr>
          <w:b/>
        </w:rPr>
        <w:t xml:space="preserve">Document No.               </w:t>
      </w:r>
      <w:r>
        <w:rPr>
          <w:b/>
        </w:rPr>
        <w:tab/>
        <w:t xml:space="preserve">:  </w:t>
      </w:r>
      <w:r>
        <w:t xml:space="preserve">FDA/MCH/MDD/GL-IMD/2013/02 </w:t>
      </w:r>
    </w:p>
    <w:p w14:paraId="7E608C7F" w14:textId="77777777" w:rsidR="006729DB" w:rsidRDefault="00CB0B01">
      <w:pPr>
        <w:spacing w:after="41" w:line="265" w:lineRule="auto"/>
        <w:ind w:left="5" w:right="50"/>
        <w:jc w:val="left"/>
      </w:pPr>
      <w:r>
        <w:rPr>
          <w:b/>
        </w:rPr>
        <w:t xml:space="preserve">Date of First </w:t>
      </w:r>
      <w:proofErr w:type="gramStart"/>
      <w:r>
        <w:rPr>
          <w:b/>
        </w:rPr>
        <w:t>Adoption  :</w:t>
      </w:r>
      <w:proofErr w:type="gramEnd"/>
      <w:r>
        <w:rPr>
          <w:b/>
        </w:rPr>
        <w:t xml:space="preserve"> </w:t>
      </w:r>
      <w:r>
        <w:t>1</w:t>
      </w:r>
      <w:r>
        <w:rPr>
          <w:vertAlign w:val="superscript"/>
        </w:rPr>
        <w:t>st</w:t>
      </w:r>
      <w:r>
        <w:t xml:space="preserve"> February, 2013 </w:t>
      </w:r>
    </w:p>
    <w:p w14:paraId="290032D8" w14:textId="77777777" w:rsidR="006729DB" w:rsidRDefault="00CB0B01">
      <w:pPr>
        <w:spacing w:after="41" w:line="265" w:lineRule="auto"/>
        <w:ind w:left="5" w:right="50"/>
        <w:jc w:val="left"/>
      </w:pPr>
      <w:r>
        <w:rPr>
          <w:b/>
        </w:rPr>
        <w:t>Date of Issue</w:t>
      </w:r>
      <w:r>
        <w:t xml:space="preserve">                 </w:t>
      </w:r>
      <w:proofErr w:type="gramStart"/>
      <w:r>
        <w:t xml:space="preserve">  </w:t>
      </w:r>
      <w:r>
        <w:rPr>
          <w:b/>
        </w:rPr>
        <w:t>:</w:t>
      </w:r>
      <w:proofErr w:type="gramEnd"/>
      <w:r>
        <w:t xml:space="preserve"> 1</w:t>
      </w:r>
      <w:r>
        <w:rPr>
          <w:vertAlign w:val="superscript"/>
        </w:rPr>
        <w:t>st</w:t>
      </w:r>
      <w:r>
        <w:t xml:space="preserve"> March, 2016 </w:t>
      </w:r>
    </w:p>
    <w:p w14:paraId="3A654417" w14:textId="58FACFBC" w:rsidR="0007342F" w:rsidRDefault="00CB0B01">
      <w:pPr>
        <w:spacing w:after="41" w:line="265" w:lineRule="auto"/>
        <w:ind w:left="5" w:right="50"/>
        <w:jc w:val="left"/>
      </w:pPr>
      <w:r>
        <w:rPr>
          <w:b/>
        </w:rPr>
        <w:t xml:space="preserve">Version No.                  </w:t>
      </w:r>
      <w:proofErr w:type="gramStart"/>
      <w:r>
        <w:rPr>
          <w:b/>
        </w:rPr>
        <w:t xml:space="preserve">  :</w:t>
      </w:r>
      <w:proofErr w:type="gramEnd"/>
      <w:r>
        <w:t xml:space="preserve"> 02</w:t>
      </w:r>
      <w:r>
        <w:rPr>
          <w:b/>
        </w:rPr>
        <w:t xml:space="preserve"> </w:t>
      </w:r>
      <w:r>
        <w:t xml:space="preserve"> </w:t>
      </w:r>
    </w:p>
    <w:p w14:paraId="59F1FF85" w14:textId="77777777" w:rsidR="0007342F" w:rsidRDefault="00CB0B01">
      <w:pPr>
        <w:spacing w:after="0" w:line="472" w:lineRule="auto"/>
        <w:ind w:left="14" w:right="9414" w:firstLine="0"/>
        <w:jc w:val="left"/>
      </w:pPr>
      <w:r>
        <w:rPr>
          <w:rFonts w:ascii="Calibri" w:eastAsia="Calibri" w:hAnsi="Calibri" w:cs="Calibri"/>
          <w:sz w:val="22"/>
        </w:rPr>
        <w:t xml:space="preserve"> </w:t>
      </w:r>
      <w:r>
        <w:t xml:space="preserve"> </w:t>
      </w:r>
      <w:r>
        <w:rPr>
          <w:rFonts w:ascii="Calibri" w:eastAsia="Calibri" w:hAnsi="Calibri" w:cs="Calibri"/>
          <w:sz w:val="22"/>
        </w:rPr>
        <w:t xml:space="preserve"> </w:t>
      </w:r>
      <w:r>
        <w:t xml:space="preserve"> </w:t>
      </w:r>
      <w:r>
        <w:rPr>
          <w:rFonts w:ascii="Calibri" w:eastAsia="Calibri" w:hAnsi="Calibri" w:cs="Calibri"/>
          <w:sz w:val="22"/>
        </w:rPr>
        <w:t xml:space="preserve"> </w:t>
      </w:r>
      <w:r>
        <w:t xml:space="preserve"> </w:t>
      </w:r>
    </w:p>
    <w:p w14:paraId="33E47100" w14:textId="07AB5041" w:rsidR="0007342F" w:rsidRDefault="00CB0B01">
      <w:pPr>
        <w:spacing w:after="489" w:line="259" w:lineRule="auto"/>
        <w:ind w:left="14" w:right="0" w:firstLine="0"/>
        <w:jc w:val="left"/>
      </w:pPr>
      <w:r>
        <w:rPr>
          <w:rFonts w:ascii="Calibri" w:eastAsia="Calibri" w:hAnsi="Calibri" w:cs="Calibri"/>
          <w:sz w:val="22"/>
        </w:rPr>
        <w:t xml:space="preserve"> </w:t>
      </w:r>
      <w:r>
        <w:t xml:space="preserve"> </w:t>
      </w:r>
    </w:p>
    <w:p w14:paraId="5232818A" w14:textId="76A06040" w:rsidR="006729DB" w:rsidRDefault="006729DB">
      <w:pPr>
        <w:spacing w:after="489" w:line="259" w:lineRule="auto"/>
        <w:ind w:left="14" w:right="0" w:firstLine="0"/>
        <w:jc w:val="left"/>
      </w:pPr>
    </w:p>
    <w:p w14:paraId="01995E48" w14:textId="77777777" w:rsidR="006729DB" w:rsidRDefault="006729DB">
      <w:pPr>
        <w:spacing w:after="489" w:line="259" w:lineRule="auto"/>
        <w:ind w:left="14" w:right="0" w:firstLine="0"/>
        <w:jc w:val="left"/>
      </w:pPr>
    </w:p>
    <w:p w14:paraId="5DCFE51D" w14:textId="77777777" w:rsidR="0007342F" w:rsidRDefault="00CB0B01">
      <w:pPr>
        <w:spacing w:after="0" w:line="259" w:lineRule="auto"/>
        <w:ind w:left="14" w:right="0" w:firstLine="0"/>
        <w:jc w:val="left"/>
      </w:pPr>
      <w:r>
        <w:t xml:space="preserve"> </w:t>
      </w:r>
    </w:p>
    <w:p w14:paraId="4238622B" w14:textId="628A5B50" w:rsidR="006729DB" w:rsidRDefault="00CB0B01" w:rsidP="006729DB">
      <w:pPr>
        <w:spacing w:after="24" w:line="259" w:lineRule="auto"/>
        <w:ind w:left="0" w:firstLine="0"/>
        <w:jc w:val="right"/>
      </w:pPr>
      <w:r>
        <w:t>FDA/MCH/MDD/GL-IMD/2013/02</w:t>
      </w:r>
    </w:p>
    <w:sdt>
      <w:sdtPr>
        <w:id w:val="-2147342021"/>
        <w:docPartObj>
          <w:docPartGallery w:val="Table of Contents"/>
        </w:docPartObj>
      </w:sdtPr>
      <w:sdtEndPr/>
      <w:sdtContent>
        <w:p w14:paraId="6E4CB891" w14:textId="0BA7DF91" w:rsidR="0007342F" w:rsidRDefault="00CB0B01" w:rsidP="006729DB">
          <w:pPr>
            <w:spacing w:after="243" w:line="259" w:lineRule="auto"/>
            <w:ind w:left="14" w:right="0" w:firstLine="0"/>
            <w:jc w:val="left"/>
          </w:pPr>
          <w:r>
            <w:rPr>
              <w:b/>
            </w:rPr>
            <w:t xml:space="preserve">TABLE OF CONTENTS </w:t>
          </w:r>
          <w:r>
            <w:t xml:space="preserve"> </w:t>
          </w:r>
        </w:p>
        <w:p w14:paraId="10517D74" w14:textId="77777777" w:rsidR="0007342F" w:rsidRDefault="00CB0B01">
          <w:pPr>
            <w:spacing w:after="14" w:line="259" w:lineRule="auto"/>
            <w:ind w:left="14" w:right="0" w:firstLine="0"/>
            <w:jc w:val="left"/>
          </w:pPr>
          <w:r>
            <w:t xml:space="preserve">  </w:t>
          </w:r>
        </w:p>
        <w:p w14:paraId="21467879" w14:textId="77777777" w:rsidR="0007342F" w:rsidRDefault="00CB0B01">
          <w:pPr>
            <w:pStyle w:val="TOC1"/>
            <w:tabs>
              <w:tab w:val="right" w:leader="dot" w:pos="9546"/>
            </w:tabs>
          </w:pPr>
          <w:r>
            <w:fldChar w:fldCharType="begin"/>
          </w:r>
          <w:r>
            <w:instrText xml:space="preserve"> TOC \o "1-3" \h \z \u </w:instrText>
          </w:r>
          <w:r>
            <w:fldChar w:fldCharType="separate"/>
          </w:r>
          <w:hyperlink w:anchor="_Toc6601">
            <w:r>
              <w:t>1.0 INTRODUCTION</w:t>
            </w:r>
            <w:r>
              <w:tab/>
            </w:r>
            <w:r>
              <w:fldChar w:fldCharType="begin"/>
            </w:r>
            <w:r>
              <w:instrText>PAGEREF _Toc6601 \h</w:instrText>
            </w:r>
            <w:r>
              <w:fldChar w:fldCharType="separate"/>
            </w:r>
            <w:r>
              <w:t xml:space="preserve">1 </w:t>
            </w:r>
            <w:r>
              <w:fldChar w:fldCharType="end"/>
            </w:r>
          </w:hyperlink>
        </w:p>
        <w:p w14:paraId="27888FAD" w14:textId="77777777" w:rsidR="0007342F" w:rsidRDefault="00CB0B01">
          <w:pPr>
            <w:pStyle w:val="TOC1"/>
            <w:tabs>
              <w:tab w:val="right" w:leader="dot" w:pos="9546"/>
            </w:tabs>
          </w:pPr>
          <w:hyperlink w:anchor="_Toc6602">
            <w:r>
              <w:t>2.0. GLOSSARY</w:t>
            </w:r>
            <w:r>
              <w:tab/>
            </w:r>
            <w:r>
              <w:fldChar w:fldCharType="begin"/>
            </w:r>
            <w:r>
              <w:instrText>PAGEREF _Toc6602 \h</w:instrText>
            </w:r>
            <w:r>
              <w:fldChar w:fldCharType="separate"/>
            </w:r>
            <w:r>
              <w:t xml:space="preserve">1 </w:t>
            </w:r>
            <w:r>
              <w:fldChar w:fldCharType="end"/>
            </w:r>
          </w:hyperlink>
        </w:p>
        <w:p w14:paraId="3CFCB1E5" w14:textId="77777777" w:rsidR="0007342F" w:rsidRDefault="00CB0B01">
          <w:pPr>
            <w:pStyle w:val="TOC1"/>
            <w:tabs>
              <w:tab w:val="right" w:leader="dot" w:pos="9546"/>
            </w:tabs>
          </w:pPr>
          <w:hyperlink w:anchor="_Toc6603">
            <w:r>
              <w:t>3.0 REQUIREMENTS</w:t>
            </w:r>
            <w:r>
              <w:tab/>
            </w:r>
            <w:r>
              <w:fldChar w:fldCharType="begin"/>
            </w:r>
            <w:r>
              <w:instrText>PAGEREF _Toc6603 \h</w:instrText>
            </w:r>
            <w:r>
              <w:fldChar w:fldCharType="separate"/>
            </w:r>
            <w:r>
              <w:t xml:space="preserve">2 </w:t>
            </w:r>
            <w:r>
              <w:fldChar w:fldCharType="end"/>
            </w:r>
          </w:hyperlink>
        </w:p>
        <w:p w14:paraId="4541740F" w14:textId="77777777" w:rsidR="0007342F" w:rsidRDefault="00CB0B01">
          <w:pPr>
            <w:pStyle w:val="TOC2"/>
            <w:tabs>
              <w:tab w:val="right" w:leader="dot" w:pos="9546"/>
            </w:tabs>
          </w:pPr>
          <w:hyperlink w:anchor="_Toc6604">
            <w:r>
              <w:t xml:space="preserve">  3.1 GENERAL REQUIREMENTS</w:t>
            </w:r>
            <w:r>
              <w:tab/>
            </w:r>
            <w:r>
              <w:fldChar w:fldCharType="begin"/>
            </w:r>
            <w:r>
              <w:instrText>PAGEREF _Toc6604 \h</w:instrText>
            </w:r>
            <w:r>
              <w:fldChar w:fldCharType="separate"/>
            </w:r>
            <w:r>
              <w:t xml:space="preserve">2 </w:t>
            </w:r>
            <w:r>
              <w:fldChar w:fldCharType="end"/>
            </w:r>
          </w:hyperlink>
        </w:p>
        <w:p w14:paraId="7B0E436E" w14:textId="77777777" w:rsidR="0007342F" w:rsidRDefault="00CB0B01">
          <w:pPr>
            <w:pStyle w:val="TOC2"/>
            <w:tabs>
              <w:tab w:val="right" w:leader="dot" w:pos="9546"/>
            </w:tabs>
          </w:pPr>
          <w:hyperlink w:anchor="_Toc6605">
            <w:r>
              <w:t xml:space="preserve">  3.2 SPECIFIC REQUIREMENTS</w:t>
            </w:r>
            <w:r>
              <w:tab/>
            </w:r>
            <w:r>
              <w:fldChar w:fldCharType="begin"/>
            </w:r>
            <w:r>
              <w:instrText>PAGEREF _Toc6605 \h</w:instrText>
            </w:r>
            <w:r>
              <w:fldChar w:fldCharType="separate"/>
            </w:r>
            <w:r>
              <w:t xml:space="preserve">2 </w:t>
            </w:r>
            <w:r>
              <w:fldChar w:fldCharType="end"/>
            </w:r>
          </w:hyperlink>
        </w:p>
        <w:p w14:paraId="6D3DC6F3" w14:textId="77777777" w:rsidR="0007342F" w:rsidRDefault="00CB0B01">
          <w:pPr>
            <w:pStyle w:val="TOC3"/>
            <w:tabs>
              <w:tab w:val="right" w:leader="dot" w:pos="9546"/>
            </w:tabs>
          </w:pPr>
          <w:hyperlink w:anchor="_Toc6606">
            <w:r>
              <w:t xml:space="preserve">    3.2.1 CONDOMS</w:t>
            </w:r>
            <w:r>
              <w:tab/>
            </w:r>
            <w:r>
              <w:fldChar w:fldCharType="begin"/>
            </w:r>
            <w:r>
              <w:instrText>PAGEREF _Toc6606 \h</w:instrText>
            </w:r>
            <w:r>
              <w:fldChar w:fldCharType="separate"/>
            </w:r>
            <w:r>
              <w:t xml:space="preserve">2 </w:t>
            </w:r>
            <w:r>
              <w:fldChar w:fldCharType="end"/>
            </w:r>
          </w:hyperlink>
        </w:p>
        <w:p w14:paraId="76063902" w14:textId="77777777" w:rsidR="0007342F" w:rsidRDefault="00CB0B01">
          <w:pPr>
            <w:pStyle w:val="TOC1"/>
            <w:tabs>
              <w:tab w:val="right" w:leader="dot" w:pos="9546"/>
            </w:tabs>
          </w:pPr>
          <w:hyperlink w:anchor="_Toc6607">
            <w:r>
              <w:t>4.0 PRODUCT IMPORT PERMIT</w:t>
            </w:r>
            <w:r>
              <w:tab/>
            </w:r>
            <w:r>
              <w:fldChar w:fldCharType="begin"/>
            </w:r>
            <w:r>
              <w:instrText>PAGEREF _Toc6607 \h</w:instrText>
            </w:r>
            <w:r>
              <w:fldChar w:fldCharType="separate"/>
            </w:r>
            <w:r>
              <w:t xml:space="preserve">2 </w:t>
            </w:r>
            <w:r>
              <w:fldChar w:fldCharType="end"/>
            </w:r>
          </w:hyperlink>
        </w:p>
        <w:p w14:paraId="67C5EEBF" w14:textId="77777777" w:rsidR="0007342F" w:rsidRDefault="00CB0B01">
          <w:pPr>
            <w:pStyle w:val="TOC1"/>
            <w:tabs>
              <w:tab w:val="right" w:leader="dot" w:pos="9546"/>
            </w:tabs>
          </w:pPr>
          <w:hyperlink w:anchor="_Toc6608">
            <w:r>
              <w:t>5.0 COMPLETION OF IMPORT PERMIT APPLICATION FORM</w:t>
            </w:r>
            <w:r>
              <w:tab/>
            </w:r>
            <w:r>
              <w:fldChar w:fldCharType="begin"/>
            </w:r>
            <w:r>
              <w:instrText>PAGEREF _Toc66</w:instrText>
            </w:r>
            <w:r>
              <w:instrText>08 \h</w:instrText>
            </w:r>
            <w:r>
              <w:fldChar w:fldCharType="separate"/>
            </w:r>
            <w:r>
              <w:t xml:space="preserve">3 </w:t>
            </w:r>
            <w:r>
              <w:fldChar w:fldCharType="end"/>
            </w:r>
          </w:hyperlink>
        </w:p>
        <w:p w14:paraId="2F64FA51" w14:textId="77777777" w:rsidR="0007342F" w:rsidRDefault="00CB0B01">
          <w:pPr>
            <w:pStyle w:val="TOC1"/>
            <w:tabs>
              <w:tab w:val="right" w:leader="dot" w:pos="9546"/>
            </w:tabs>
          </w:pPr>
          <w:hyperlink w:anchor="_Toc6609">
            <w:r>
              <w:t>6.0 SANCTIONS AND PENALTIES</w:t>
            </w:r>
            <w:r>
              <w:tab/>
            </w:r>
            <w:r>
              <w:fldChar w:fldCharType="begin"/>
            </w:r>
            <w:r>
              <w:instrText>PAGEREF _Toc6609 \h</w:instrText>
            </w:r>
            <w:r>
              <w:fldChar w:fldCharType="separate"/>
            </w:r>
            <w:r>
              <w:t xml:space="preserve">5 </w:t>
            </w:r>
            <w:r>
              <w:fldChar w:fldCharType="end"/>
            </w:r>
          </w:hyperlink>
        </w:p>
        <w:p w14:paraId="4FE3C29A" w14:textId="77777777" w:rsidR="0007342F" w:rsidRDefault="00CB0B01">
          <w:pPr>
            <w:pStyle w:val="TOC2"/>
            <w:tabs>
              <w:tab w:val="right" w:leader="dot" w:pos="9546"/>
            </w:tabs>
          </w:pPr>
          <w:hyperlink w:anchor="_Toc6610">
            <w:r>
              <w:t xml:space="preserve">  6.1 NON-C</w:t>
            </w:r>
            <w:r>
              <w:t>OMPLIANT PRODUCTS</w:t>
            </w:r>
            <w:r>
              <w:tab/>
            </w:r>
            <w:r>
              <w:fldChar w:fldCharType="begin"/>
            </w:r>
            <w:r>
              <w:instrText>PAGEREF _Toc6610 \h</w:instrText>
            </w:r>
            <w:r>
              <w:fldChar w:fldCharType="separate"/>
            </w:r>
            <w:r>
              <w:t xml:space="preserve">5 </w:t>
            </w:r>
            <w:r>
              <w:fldChar w:fldCharType="end"/>
            </w:r>
          </w:hyperlink>
        </w:p>
        <w:p w14:paraId="6FAD6B3A" w14:textId="77777777" w:rsidR="0007342F" w:rsidRDefault="00CB0B01">
          <w:pPr>
            <w:pStyle w:val="TOC2"/>
            <w:tabs>
              <w:tab w:val="right" w:leader="dot" w:pos="9546"/>
            </w:tabs>
          </w:pPr>
          <w:hyperlink w:anchor="_Toc6611">
            <w:r>
              <w:t xml:space="preserve">  6.2 BRINGING INTO COMPLIANCE</w:t>
            </w:r>
            <w:r>
              <w:tab/>
            </w:r>
            <w:r>
              <w:fldChar w:fldCharType="begin"/>
            </w:r>
            <w:r>
              <w:instrText>PAGEREF _Toc6611 \h</w:instrText>
            </w:r>
            <w:r>
              <w:fldChar w:fldCharType="separate"/>
            </w:r>
            <w:r>
              <w:t xml:space="preserve">5 </w:t>
            </w:r>
            <w:r>
              <w:fldChar w:fldCharType="end"/>
            </w:r>
          </w:hyperlink>
        </w:p>
        <w:p w14:paraId="6AF795BD" w14:textId="77777777" w:rsidR="0007342F" w:rsidRDefault="00CB0B01">
          <w:r>
            <w:fldChar w:fldCharType="end"/>
          </w:r>
        </w:p>
      </w:sdtContent>
    </w:sdt>
    <w:p w14:paraId="373875A9" w14:textId="77777777" w:rsidR="0007342F" w:rsidRDefault="00CB0B01">
      <w:pPr>
        <w:spacing w:after="17" w:line="259" w:lineRule="auto"/>
        <w:ind w:left="14" w:right="0" w:firstLine="0"/>
        <w:jc w:val="left"/>
      </w:pPr>
      <w:r>
        <w:t xml:space="preserve"> </w:t>
      </w:r>
    </w:p>
    <w:p w14:paraId="0C06B3EE" w14:textId="77777777" w:rsidR="0007342F" w:rsidRDefault="00CB0B01">
      <w:pPr>
        <w:spacing w:after="0" w:line="472" w:lineRule="auto"/>
        <w:ind w:left="14" w:right="9414" w:firstLine="0"/>
        <w:jc w:val="left"/>
      </w:pPr>
      <w:r>
        <w:rPr>
          <w:rFonts w:ascii="Calibri" w:eastAsia="Calibri" w:hAnsi="Calibri" w:cs="Calibri"/>
          <w:sz w:val="22"/>
        </w:rPr>
        <w:t xml:space="preserve"> </w:t>
      </w:r>
      <w:r>
        <w:t xml:space="preserve"> </w:t>
      </w:r>
      <w:r>
        <w:rPr>
          <w:rFonts w:ascii="Calibri" w:eastAsia="Calibri" w:hAnsi="Calibri" w:cs="Calibri"/>
          <w:sz w:val="22"/>
        </w:rPr>
        <w:t xml:space="preserve"> </w:t>
      </w:r>
      <w:r>
        <w:t xml:space="preserve"> </w:t>
      </w:r>
      <w:r>
        <w:rPr>
          <w:rFonts w:ascii="Calibri" w:eastAsia="Calibri" w:hAnsi="Calibri" w:cs="Calibri"/>
          <w:sz w:val="22"/>
        </w:rPr>
        <w:t xml:space="preserve"> </w:t>
      </w:r>
      <w:r>
        <w:t xml:space="preserve"> </w:t>
      </w:r>
      <w:r>
        <w:rPr>
          <w:rFonts w:ascii="Calibri" w:eastAsia="Calibri" w:hAnsi="Calibri" w:cs="Calibri"/>
          <w:sz w:val="22"/>
        </w:rPr>
        <w:t xml:space="preserve"> </w:t>
      </w:r>
      <w:r>
        <w:t xml:space="preserve"> </w:t>
      </w:r>
    </w:p>
    <w:p w14:paraId="78317BA3" w14:textId="77777777" w:rsidR="0007342F" w:rsidRDefault="00CB0B01">
      <w:pPr>
        <w:spacing w:after="182" w:line="259" w:lineRule="auto"/>
        <w:ind w:left="14" w:right="0" w:firstLine="0"/>
        <w:jc w:val="left"/>
      </w:pPr>
      <w:r>
        <w:t xml:space="preserve"> </w:t>
      </w:r>
    </w:p>
    <w:p w14:paraId="1D6115AD" w14:textId="77777777" w:rsidR="0007342F" w:rsidRDefault="00CB0B01">
      <w:pPr>
        <w:spacing w:after="415" w:line="473" w:lineRule="auto"/>
        <w:ind w:left="14" w:right="9414" w:firstLine="0"/>
        <w:jc w:val="left"/>
      </w:pPr>
      <w:r>
        <w:rPr>
          <w:rFonts w:ascii="Calibri" w:eastAsia="Calibri" w:hAnsi="Calibri" w:cs="Calibri"/>
          <w:sz w:val="22"/>
        </w:rPr>
        <w:t xml:space="preserve"> </w:t>
      </w:r>
      <w:r>
        <w:t xml:space="preserve"> </w:t>
      </w:r>
      <w:r>
        <w:rPr>
          <w:rFonts w:ascii="Calibri" w:eastAsia="Calibri" w:hAnsi="Calibri" w:cs="Calibri"/>
          <w:sz w:val="22"/>
        </w:rPr>
        <w:t xml:space="preserve"> </w:t>
      </w:r>
      <w:r>
        <w:t xml:space="preserve"> </w:t>
      </w:r>
    </w:p>
    <w:p w14:paraId="30895242" w14:textId="77777777" w:rsidR="0007342F" w:rsidRDefault="00CB0B01">
      <w:pPr>
        <w:spacing w:after="48" w:line="259" w:lineRule="auto"/>
        <w:ind w:left="0" w:right="0" w:firstLine="0"/>
        <w:jc w:val="right"/>
      </w:pPr>
      <w:r>
        <w:rPr>
          <w:rFonts w:ascii="Calibri" w:eastAsia="Calibri" w:hAnsi="Calibri" w:cs="Calibri"/>
          <w:sz w:val="22"/>
        </w:rPr>
        <w:t xml:space="preserve"> </w:t>
      </w:r>
      <w:r>
        <w:t xml:space="preserve"> </w:t>
      </w:r>
    </w:p>
    <w:p w14:paraId="6F892A00" w14:textId="42261096" w:rsidR="0007342F" w:rsidRDefault="00CB0B01" w:rsidP="006729DB">
      <w:pPr>
        <w:spacing w:after="17" w:line="259" w:lineRule="auto"/>
        <w:ind w:left="-15" w:right="74" w:firstLine="0"/>
        <w:jc w:val="right"/>
        <w:sectPr w:rsidR="0007342F">
          <w:headerReference w:type="even" r:id="rId8"/>
          <w:headerReference w:type="default" r:id="rId9"/>
          <w:footerReference w:type="even" r:id="rId10"/>
          <w:footerReference w:type="default" r:id="rId11"/>
          <w:headerReference w:type="first" r:id="rId12"/>
          <w:footerReference w:type="first" r:id="rId13"/>
          <w:pgSz w:w="12240" w:h="15840"/>
          <w:pgMar w:top="728" w:right="1268" w:bottom="900" w:left="1426" w:header="720" w:footer="720" w:gutter="0"/>
          <w:cols w:space="720"/>
        </w:sectPr>
      </w:pPr>
      <w:r>
        <w:rPr>
          <w:rFonts w:ascii="Calibri" w:eastAsia="Calibri" w:hAnsi="Calibri" w:cs="Calibri"/>
          <w:noProof/>
          <w:sz w:val="22"/>
        </w:rPr>
        <mc:AlternateContent>
          <mc:Choice Requires="wpg">
            <w:drawing>
              <wp:inline distT="0" distB="0" distL="0" distR="0" wp14:anchorId="31143B5B" wp14:editId="7035EB4C">
                <wp:extent cx="5981065" cy="55880"/>
                <wp:effectExtent l="0" t="0" r="0" b="0"/>
                <wp:docPr id="5543" name="Group 5543"/>
                <wp:cNvGraphicFramePr/>
                <a:graphic xmlns:a="http://schemas.openxmlformats.org/drawingml/2006/main">
                  <a:graphicData uri="http://schemas.microsoft.com/office/word/2010/wordprocessingGroup">
                    <wpg:wgp>
                      <wpg:cNvGrpSpPr/>
                      <wpg:grpSpPr>
                        <a:xfrm>
                          <a:off x="0" y="0"/>
                          <a:ext cx="5981065" cy="55880"/>
                          <a:chOff x="0" y="0"/>
                          <a:chExt cx="5981065" cy="55880"/>
                        </a:xfrm>
                      </wpg:grpSpPr>
                      <wps:wsp>
                        <wps:cNvPr id="6849" name="Shape 6849"/>
                        <wps:cNvSpPr/>
                        <wps:spPr>
                          <a:xfrm>
                            <a:off x="0" y="46863"/>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0" name="Shape 6850"/>
                        <wps:cNvSpPr/>
                        <wps:spPr>
                          <a:xfrm>
                            <a:off x="0" y="0"/>
                            <a:ext cx="5981065" cy="37846"/>
                          </a:xfrm>
                          <a:custGeom>
                            <a:avLst/>
                            <a:gdLst/>
                            <a:ahLst/>
                            <a:cxnLst/>
                            <a:rect l="0" t="0" r="0" b="0"/>
                            <a:pathLst>
                              <a:path w="5981065" h="37846">
                                <a:moveTo>
                                  <a:pt x="0" y="0"/>
                                </a:moveTo>
                                <a:lnTo>
                                  <a:pt x="5981065" y="0"/>
                                </a:lnTo>
                                <a:lnTo>
                                  <a:pt x="5981065" y="37846"/>
                                </a:lnTo>
                                <a:lnTo>
                                  <a:pt x="0" y="378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43" style="width:470.95pt;height:4.39996pt;mso-position-horizontal-relative:char;mso-position-vertical-relative:line" coordsize="59810,558">
                <v:shape id="Shape 6851" style="position:absolute;width:59810;height:91;left:0;top:468;" coordsize="5981065,9144" path="m0,0l5981065,0l5981065,9144l0,9144l0,0">
                  <v:stroke weight="0pt" endcap="flat" joinstyle="miter" miterlimit="10" on="false" color="#000000" opacity="0"/>
                  <v:fill on="true" color="#000000"/>
                </v:shape>
                <v:shape id="Shape 6852" style="position:absolute;width:59810;height:378;left:0;top:0;" coordsize="5981065,37846" path="m0,0l5981065,0l5981065,37846l0,37846l0,0">
                  <v:stroke weight="0pt" endcap="flat" joinstyle="miter" miterlimit="10" on="false" color="#000000" opacity="0"/>
                  <v:fill on="true" color="#000000"/>
                </v:shape>
              </v:group>
            </w:pict>
          </mc:Fallback>
        </mc:AlternateContent>
      </w:r>
    </w:p>
    <w:p w14:paraId="074B5031" w14:textId="77777777" w:rsidR="0007342F" w:rsidRDefault="0007342F" w:rsidP="006729DB">
      <w:pPr>
        <w:ind w:left="0" w:firstLine="0"/>
        <w:sectPr w:rsidR="0007342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sectPr>
      </w:pPr>
    </w:p>
    <w:p w14:paraId="557395E7" w14:textId="49572E12" w:rsidR="0007342F" w:rsidRDefault="00CB0B01" w:rsidP="006729DB">
      <w:pPr>
        <w:spacing w:after="0" w:line="472" w:lineRule="auto"/>
        <w:ind w:left="0" w:right="9462" w:firstLine="0"/>
        <w:jc w:val="left"/>
      </w:pPr>
      <w:r>
        <w:rPr>
          <w:rFonts w:ascii="Calibri" w:eastAsia="Calibri" w:hAnsi="Calibri" w:cs="Calibri"/>
          <w:sz w:val="22"/>
        </w:rPr>
        <w:lastRenderedPageBreak/>
        <w:t xml:space="preserve"> </w:t>
      </w:r>
      <w:r>
        <w:rPr>
          <w:rFonts w:ascii="Calibri" w:eastAsia="Calibri" w:hAnsi="Calibri" w:cs="Calibri"/>
          <w:sz w:val="22"/>
        </w:rPr>
        <w:t xml:space="preserve"> </w:t>
      </w:r>
      <w:r>
        <w:t xml:space="preserve"> </w:t>
      </w:r>
    </w:p>
    <w:p w14:paraId="4E4AB155" w14:textId="7413139E" w:rsidR="0007342F" w:rsidRDefault="00CB0B01" w:rsidP="006729DB">
      <w:pPr>
        <w:pStyle w:val="Heading1"/>
        <w:ind w:left="0" w:right="50" w:firstLine="0"/>
      </w:pPr>
      <w:bookmarkStart w:id="0" w:name="_Toc6601"/>
      <w:bookmarkStart w:id="1" w:name="_GoBack"/>
      <w:bookmarkEnd w:id="1"/>
      <w:r>
        <w:t xml:space="preserve">1.0 INTRODUCTION  </w:t>
      </w:r>
      <w:bookmarkEnd w:id="0"/>
    </w:p>
    <w:p w14:paraId="2281F1BB" w14:textId="77777777" w:rsidR="0007342F" w:rsidRDefault="00CB0B01">
      <w:pPr>
        <w:spacing w:after="0" w:line="259" w:lineRule="auto"/>
        <w:ind w:left="14" w:right="0" w:firstLine="0"/>
        <w:jc w:val="left"/>
      </w:pPr>
      <w:r>
        <w:t xml:space="preserve"> </w:t>
      </w:r>
      <w:r>
        <w:t xml:space="preserve"> </w:t>
      </w:r>
    </w:p>
    <w:p w14:paraId="6E236354" w14:textId="77777777" w:rsidR="0007342F" w:rsidRDefault="00CB0B01">
      <w:pPr>
        <w:spacing w:line="356" w:lineRule="auto"/>
        <w:ind w:left="24" w:right="205"/>
      </w:pPr>
      <w:r>
        <w:t>In pursuance of Section 148 of the Public Health Act, 2012, Act 851, these Guidelines are hereby made to provide guidance to prospective importers on the procedure for importing products into Ghana. Importers are required to familiarize themselves with thi</w:t>
      </w:r>
      <w:r>
        <w:t xml:space="preserve">s document and the above law before initiating product importation.  </w:t>
      </w:r>
    </w:p>
    <w:p w14:paraId="5EA689E5" w14:textId="77777777" w:rsidR="0007342F" w:rsidRDefault="00CB0B01">
      <w:pPr>
        <w:spacing w:after="0" w:line="259" w:lineRule="auto"/>
        <w:ind w:left="14" w:right="0" w:firstLine="0"/>
        <w:jc w:val="left"/>
      </w:pPr>
      <w:r>
        <w:t xml:space="preserve">  </w:t>
      </w:r>
    </w:p>
    <w:p w14:paraId="3605041D" w14:textId="77777777" w:rsidR="0007342F" w:rsidRDefault="00CB0B01">
      <w:pPr>
        <w:spacing w:after="0" w:line="259" w:lineRule="auto"/>
        <w:ind w:left="14" w:right="0" w:firstLine="0"/>
        <w:jc w:val="left"/>
      </w:pPr>
      <w:r>
        <w:t xml:space="preserve">  </w:t>
      </w:r>
    </w:p>
    <w:p w14:paraId="797B91EA" w14:textId="77777777" w:rsidR="0007342F" w:rsidRDefault="00CB0B01">
      <w:pPr>
        <w:spacing w:line="353" w:lineRule="auto"/>
        <w:ind w:left="24" w:right="16"/>
      </w:pPr>
      <w:r>
        <w:t xml:space="preserve">These guidelines must be read and used in conjunction with the enabling legislation, the Public Health Act, 2012, Act 851, Part 7, as well as any other relevant Guidelines and  </w:t>
      </w:r>
    </w:p>
    <w:p w14:paraId="1499C5DB" w14:textId="77777777" w:rsidR="0007342F" w:rsidRDefault="00CB0B01">
      <w:pPr>
        <w:spacing w:after="51"/>
        <w:ind w:left="24" w:right="16"/>
      </w:pPr>
      <w:r>
        <w:t>Re</w:t>
      </w:r>
      <w:r>
        <w:t xml:space="preserve">gulations issued by the Food and Drugs Authority.  </w:t>
      </w:r>
    </w:p>
    <w:p w14:paraId="6A48222C" w14:textId="77777777" w:rsidR="0007342F" w:rsidRDefault="00CB0B01">
      <w:pPr>
        <w:spacing w:after="0" w:line="259" w:lineRule="auto"/>
        <w:ind w:left="14" w:right="0" w:firstLine="0"/>
        <w:jc w:val="left"/>
      </w:pPr>
      <w:r>
        <w:t xml:space="preserve">  </w:t>
      </w:r>
    </w:p>
    <w:p w14:paraId="6C53D3FD" w14:textId="77777777" w:rsidR="0007342F" w:rsidRDefault="00CB0B01">
      <w:pPr>
        <w:spacing w:after="0" w:line="259" w:lineRule="auto"/>
        <w:ind w:left="14" w:right="0" w:firstLine="0"/>
        <w:jc w:val="left"/>
      </w:pPr>
      <w:r>
        <w:t xml:space="preserve">  </w:t>
      </w:r>
    </w:p>
    <w:p w14:paraId="66F8813A" w14:textId="77777777" w:rsidR="0007342F" w:rsidRDefault="00CB0B01">
      <w:pPr>
        <w:pStyle w:val="Heading1"/>
        <w:ind w:left="5" w:right="50"/>
      </w:pPr>
      <w:bookmarkStart w:id="2" w:name="_Toc6602"/>
      <w:r>
        <w:t xml:space="preserve">2.0 GLOSSARY  </w:t>
      </w:r>
      <w:bookmarkEnd w:id="2"/>
    </w:p>
    <w:p w14:paraId="668272B2" w14:textId="77777777" w:rsidR="0007342F" w:rsidRDefault="00CB0B01">
      <w:pPr>
        <w:spacing w:after="0" w:line="259" w:lineRule="auto"/>
        <w:ind w:left="14" w:right="0" w:firstLine="0"/>
        <w:jc w:val="left"/>
      </w:pPr>
      <w:r>
        <w:t xml:space="preserve">  </w:t>
      </w:r>
    </w:p>
    <w:p w14:paraId="357714B2" w14:textId="77777777" w:rsidR="0007342F" w:rsidRDefault="00CB0B01">
      <w:pPr>
        <w:spacing w:after="113"/>
        <w:ind w:left="24" w:right="16"/>
      </w:pPr>
      <w:r>
        <w:t xml:space="preserve">In these Guidelines, unless the context otherwise states: </w:t>
      </w:r>
    </w:p>
    <w:p w14:paraId="3461B812" w14:textId="77777777" w:rsidR="0007342F" w:rsidRDefault="00CB0B01">
      <w:pPr>
        <w:spacing w:after="120"/>
        <w:ind w:left="24" w:right="16"/>
      </w:pPr>
      <w:r>
        <w:rPr>
          <w:b/>
          <w:i/>
        </w:rPr>
        <w:t xml:space="preserve">Authority: </w:t>
      </w:r>
      <w:r>
        <w:t xml:space="preserve">means the Food and Drugs  </w:t>
      </w:r>
    </w:p>
    <w:p w14:paraId="23DF685A" w14:textId="77777777" w:rsidR="0007342F" w:rsidRDefault="00CB0B01">
      <w:pPr>
        <w:ind w:left="24" w:right="16"/>
      </w:pPr>
      <w:r>
        <w:t>Authority</w:t>
      </w:r>
      <w:r>
        <w:rPr>
          <w:b/>
          <w:i/>
        </w:rPr>
        <w:t xml:space="preserve"> Product: </w:t>
      </w:r>
      <w:r>
        <w:t xml:space="preserve">means medical device.  </w:t>
      </w:r>
    </w:p>
    <w:p w14:paraId="4CB3080E" w14:textId="77777777" w:rsidR="0007342F" w:rsidRDefault="00CB0B01">
      <w:pPr>
        <w:spacing w:after="0" w:line="259" w:lineRule="auto"/>
        <w:ind w:left="14" w:right="0" w:firstLine="0"/>
        <w:jc w:val="left"/>
      </w:pPr>
      <w:r>
        <w:t xml:space="preserve">  </w:t>
      </w:r>
    </w:p>
    <w:p w14:paraId="0B48E63E" w14:textId="77777777" w:rsidR="0007342F" w:rsidRDefault="00CB0B01">
      <w:pPr>
        <w:spacing w:line="346" w:lineRule="auto"/>
        <w:ind w:left="24" w:right="16"/>
      </w:pPr>
      <w:r>
        <w:rPr>
          <w:b/>
          <w:i/>
        </w:rPr>
        <w:t>Non-</w:t>
      </w:r>
      <w:r>
        <w:rPr>
          <w:b/>
          <w:i/>
        </w:rPr>
        <w:t xml:space="preserve">compliant product: </w:t>
      </w:r>
      <w:r>
        <w:t>means unregistered, counterfeit, substandard and any other product</w:t>
      </w:r>
      <w:r>
        <w:rPr>
          <w:b/>
          <w:i/>
        </w:rPr>
        <w:t xml:space="preserve"> </w:t>
      </w:r>
      <w:r>
        <w:t xml:space="preserve">that shall be determined by the Authority.  </w:t>
      </w:r>
    </w:p>
    <w:p w14:paraId="06B5943F" w14:textId="77777777" w:rsidR="0007342F" w:rsidRDefault="00CB0B01">
      <w:pPr>
        <w:spacing w:after="0" w:line="259" w:lineRule="auto"/>
        <w:ind w:left="14" w:right="0" w:firstLine="0"/>
        <w:jc w:val="left"/>
      </w:pPr>
      <w:r>
        <w:t xml:space="preserve">  </w:t>
      </w:r>
    </w:p>
    <w:p w14:paraId="7F04DF71" w14:textId="77777777" w:rsidR="0007342F" w:rsidRDefault="00CB0B01">
      <w:pPr>
        <w:ind w:left="24" w:right="16"/>
      </w:pPr>
      <w:r>
        <w:rPr>
          <w:b/>
          <w:i/>
        </w:rPr>
        <w:t xml:space="preserve">Reasonable quantities: </w:t>
      </w:r>
      <w:r>
        <w:t xml:space="preserve">shall be determined by the Authority  </w:t>
      </w:r>
    </w:p>
    <w:p w14:paraId="78FCF8D8" w14:textId="77777777" w:rsidR="0007342F" w:rsidRDefault="00CB0B01">
      <w:pPr>
        <w:spacing w:after="0" w:line="259" w:lineRule="auto"/>
        <w:ind w:left="14" w:right="0" w:firstLine="0"/>
        <w:jc w:val="left"/>
      </w:pPr>
      <w:r>
        <w:t xml:space="preserve">  </w:t>
      </w:r>
    </w:p>
    <w:p w14:paraId="1BE36DFB" w14:textId="77777777" w:rsidR="0007342F" w:rsidRDefault="00CB0B01">
      <w:pPr>
        <w:spacing w:after="0" w:line="350" w:lineRule="auto"/>
        <w:ind w:left="-15" w:right="151" w:firstLine="0"/>
        <w:jc w:val="left"/>
      </w:pPr>
      <w:r>
        <w:rPr>
          <w:b/>
          <w:i/>
        </w:rPr>
        <w:t xml:space="preserve">Approved port: </w:t>
      </w:r>
      <w:r>
        <w:t xml:space="preserve">means </w:t>
      </w:r>
      <w:proofErr w:type="spellStart"/>
      <w:r>
        <w:t>Tema</w:t>
      </w:r>
      <w:proofErr w:type="spellEnd"/>
      <w:r>
        <w:t xml:space="preserve"> </w:t>
      </w:r>
      <w:proofErr w:type="spellStart"/>
      <w:r>
        <w:t>Harbour</w:t>
      </w:r>
      <w:proofErr w:type="spellEnd"/>
      <w:r>
        <w:t xml:space="preserve">, Takoradi </w:t>
      </w:r>
      <w:proofErr w:type="spellStart"/>
      <w:r>
        <w:t>Harbour</w:t>
      </w:r>
      <w:proofErr w:type="spellEnd"/>
      <w:r>
        <w:t>, Kotoka International Airport and any</w:t>
      </w:r>
      <w:r>
        <w:rPr>
          <w:b/>
          <w:i/>
        </w:rPr>
        <w:t xml:space="preserve"> </w:t>
      </w:r>
      <w:r>
        <w:t xml:space="preserve">other sea, air or land borders, as may be approved by the Authority from time to time.  </w:t>
      </w:r>
    </w:p>
    <w:p w14:paraId="7EFF053B" w14:textId="77777777" w:rsidR="0007342F" w:rsidRDefault="00CB0B01">
      <w:pPr>
        <w:spacing w:after="0" w:line="259" w:lineRule="auto"/>
        <w:ind w:left="14" w:right="0" w:firstLine="0"/>
        <w:jc w:val="left"/>
      </w:pPr>
      <w:r>
        <w:rPr>
          <w:rFonts w:ascii="Calibri" w:eastAsia="Calibri" w:hAnsi="Calibri" w:cs="Calibri"/>
          <w:sz w:val="22"/>
        </w:rPr>
        <w:t xml:space="preserve"> </w:t>
      </w:r>
      <w:r>
        <w:t xml:space="preserve"> </w:t>
      </w:r>
    </w:p>
    <w:p w14:paraId="18789A7A" w14:textId="77777777" w:rsidR="0007342F" w:rsidRDefault="00CB0B01">
      <w:pPr>
        <w:spacing w:after="0" w:line="472" w:lineRule="auto"/>
        <w:ind w:left="14" w:right="9462" w:firstLine="0"/>
        <w:jc w:val="left"/>
      </w:pPr>
      <w:r>
        <w:rPr>
          <w:rFonts w:ascii="Calibri" w:eastAsia="Calibri" w:hAnsi="Calibri" w:cs="Calibri"/>
          <w:sz w:val="22"/>
        </w:rPr>
        <w:t xml:space="preserve"> </w:t>
      </w:r>
      <w:r>
        <w:t xml:space="preserve"> </w:t>
      </w:r>
      <w:r>
        <w:rPr>
          <w:rFonts w:ascii="Calibri" w:eastAsia="Calibri" w:hAnsi="Calibri" w:cs="Calibri"/>
          <w:sz w:val="22"/>
        </w:rPr>
        <w:t xml:space="preserve"> </w:t>
      </w:r>
      <w:r>
        <w:t xml:space="preserve"> </w:t>
      </w:r>
    </w:p>
    <w:p w14:paraId="65CAFF7A" w14:textId="77777777" w:rsidR="0007342F" w:rsidRDefault="00CB0B01">
      <w:pPr>
        <w:spacing w:after="27" w:line="259" w:lineRule="auto"/>
        <w:ind w:left="14" w:right="0" w:firstLine="0"/>
        <w:jc w:val="left"/>
      </w:pPr>
      <w:r>
        <w:rPr>
          <w:rFonts w:ascii="Calibri" w:eastAsia="Calibri" w:hAnsi="Calibri" w:cs="Calibri"/>
          <w:sz w:val="22"/>
        </w:rPr>
        <w:t xml:space="preserve"> </w:t>
      </w:r>
      <w:r>
        <w:t xml:space="preserve"> </w:t>
      </w:r>
    </w:p>
    <w:p w14:paraId="37B7DE43" w14:textId="77777777" w:rsidR="0007342F" w:rsidRDefault="00CB0B01">
      <w:pPr>
        <w:spacing w:after="2" w:line="472" w:lineRule="auto"/>
        <w:ind w:left="14" w:right="9462" w:firstLine="0"/>
        <w:jc w:val="left"/>
      </w:pPr>
      <w:r>
        <w:rPr>
          <w:rFonts w:ascii="Calibri" w:eastAsia="Calibri" w:hAnsi="Calibri" w:cs="Calibri"/>
          <w:sz w:val="22"/>
        </w:rPr>
        <w:t xml:space="preserve"> </w:t>
      </w:r>
      <w:r>
        <w:t xml:space="preserve"> </w:t>
      </w:r>
      <w:r>
        <w:rPr>
          <w:rFonts w:ascii="Calibri" w:eastAsia="Calibri" w:hAnsi="Calibri" w:cs="Calibri"/>
          <w:sz w:val="22"/>
        </w:rPr>
        <w:t xml:space="preserve"> </w:t>
      </w:r>
      <w:r>
        <w:t xml:space="preserve"> </w:t>
      </w:r>
      <w:r>
        <w:rPr>
          <w:rFonts w:ascii="Calibri" w:eastAsia="Calibri" w:hAnsi="Calibri" w:cs="Calibri"/>
          <w:sz w:val="22"/>
        </w:rPr>
        <w:t xml:space="preserve"> </w:t>
      </w:r>
      <w:r>
        <w:t xml:space="preserve"> </w:t>
      </w:r>
      <w:r>
        <w:rPr>
          <w:rFonts w:ascii="Calibri" w:eastAsia="Calibri" w:hAnsi="Calibri" w:cs="Calibri"/>
          <w:sz w:val="22"/>
        </w:rPr>
        <w:t xml:space="preserve"> </w:t>
      </w:r>
      <w:r>
        <w:t xml:space="preserve"> </w:t>
      </w:r>
    </w:p>
    <w:p w14:paraId="23D67C3F" w14:textId="77777777" w:rsidR="0007342F" w:rsidRDefault="00CB0B01">
      <w:pPr>
        <w:spacing w:after="5" w:line="259" w:lineRule="auto"/>
        <w:ind w:left="0" w:right="48" w:firstLine="0"/>
        <w:jc w:val="right"/>
      </w:pPr>
      <w:r>
        <w:rPr>
          <w:rFonts w:ascii="Calibri" w:eastAsia="Calibri" w:hAnsi="Calibri" w:cs="Calibri"/>
          <w:sz w:val="22"/>
        </w:rPr>
        <w:t xml:space="preserve"> </w:t>
      </w:r>
      <w:r>
        <w:t xml:space="preserve"> </w:t>
      </w:r>
    </w:p>
    <w:p w14:paraId="7669306F" w14:textId="77777777" w:rsidR="0007342F" w:rsidRDefault="00CB0B01">
      <w:pPr>
        <w:pStyle w:val="Heading1"/>
        <w:ind w:left="5" w:right="50"/>
      </w:pPr>
      <w:bookmarkStart w:id="3" w:name="_Toc6603"/>
      <w:r>
        <w:lastRenderedPageBreak/>
        <w:t xml:space="preserve">3.0 REQUIREMENTS  </w:t>
      </w:r>
      <w:bookmarkEnd w:id="3"/>
    </w:p>
    <w:p w14:paraId="3C741154" w14:textId="77777777" w:rsidR="0007342F" w:rsidRDefault="00CB0B01">
      <w:pPr>
        <w:pStyle w:val="Heading2"/>
        <w:ind w:left="5" w:right="50"/>
      </w:pPr>
      <w:bookmarkStart w:id="4" w:name="_Toc6604"/>
      <w:r>
        <w:t xml:space="preserve">3.1 General Requirements  </w:t>
      </w:r>
      <w:bookmarkEnd w:id="4"/>
    </w:p>
    <w:p w14:paraId="4BC998DC" w14:textId="77777777" w:rsidR="0007342F" w:rsidRDefault="00CB0B01">
      <w:pPr>
        <w:spacing w:after="0" w:line="259" w:lineRule="auto"/>
        <w:ind w:left="14" w:right="0" w:firstLine="0"/>
        <w:jc w:val="left"/>
      </w:pPr>
      <w:r>
        <w:t xml:space="preserve">  </w:t>
      </w:r>
    </w:p>
    <w:p w14:paraId="0FFA057E" w14:textId="77777777" w:rsidR="0007342F" w:rsidRDefault="00CB0B01">
      <w:pPr>
        <w:spacing w:after="14" w:line="259" w:lineRule="auto"/>
        <w:ind w:left="14" w:right="0" w:firstLine="0"/>
        <w:jc w:val="left"/>
      </w:pPr>
      <w:r>
        <w:t xml:space="preserve">  </w:t>
      </w:r>
    </w:p>
    <w:p w14:paraId="05B176E3" w14:textId="77777777" w:rsidR="0007342F" w:rsidRDefault="00CB0B01">
      <w:pPr>
        <w:spacing w:line="349" w:lineRule="auto"/>
        <w:ind w:left="1454" w:right="16" w:hanging="720"/>
      </w:pPr>
      <w:r>
        <w:t xml:space="preserve">3.1.1 Only Companies duly registered by the Registrar-General’s Department and licensed by the Authority shall be permitted to import a product.  </w:t>
      </w:r>
    </w:p>
    <w:p w14:paraId="042A9A37" w14:textId="77777777" w:rsidR="0007342F" w:rsidRDefault="00CB0B01">
      <w:pPr>
        <w:spacing w:after="0" w:line="259" w:lineRule="auto"/>
        <w:ind w:left="14" w:right="0" w:firstLine="0"/>
        <w:jc w:val="left"/>
      </w:pPr>
      <w:r>
        <w:t xml:space="preserve">  </w:t>
      </w:r>
    </w:p>
    <w:p w14:paraId="716AE8D9" w14:textId="77777777" w:rsidR="0007342F" w:rsidRDefault="00CB0B01">
      <w:pPr>
        <w:spacing w:line="356" w:lineRule="auto"/>
        <w:ind w:left="1454" w:right="204" w:hanging="720"/>
      </w:pPr>
      <w:r>
        <w:t xml:space="preserve">3.1.2 All products imported shall have at least 60% of their shelf-life remaining on arrival at the port. </w:t>
      </w:r>
      <w:r>
        <w:t xml:space="preserve">This notwithstanding, a product with a shelf-life of less than 24 months shall have at least 80% of its shelf-life remaining, on arrival at the port of entry.  </w:t>
      </w:r>
    </w:p>
    <w:p w14:paraId="2D73C7DE" w14:textId="77777777" w:rsidR="0007342F" w:rsidRDefault="00CB0B01">
      <w:pPr>
        <w:spacing w:after="0" w:line="259" w:lineRule="auto"/>
        <w:ind w:left="14" w:right="0" w:firstLine="0"/>
        <w:jc w:val="left"/>
      </w:pPr>
      <w:r>
        <w:t xml:space="preserve">  </w:t>
      </w:r>
    </w:p>
    <w:p w14:paraId="4DC74D04" w14:textId="77777777" w:rsidR="0007342F" w:rsidRDefault="00CB0B01">
      <w:pPr>
        <w:ind w:left="744" w:right="16"/>
      </w:pPr>
      <w:r>
        <w:t xml:space="preserve">3.1.3 Only registered products shall be permitted to be imported.  </w:t>
      </w:r>
    </w:p>
    <w:p w14:paraId="71E26339" w14:textId="77777777" w:rsidR="0007342F" w:rsidRDefault="00CB0B01">
      <w:pPr>
        <w:spacing w:after="26" w:line="259" w:lineRule="auto"/>
        <w:ind w:left="14" w:right="0" w:firstLine="0"/>
        <w:jc w:val="left"/>
      </w:pPr>
      <w:r>
        <w:t xml:space="preserve">  </w:t>
      </w:r>
    </w:p>
    <w:p w14:paraId="15057A92" w14:textId="77777777" w:rsidR="0007342F" w:rsidRDefault="00CB0B01">
      <w:pPr>
        <w:spacing w:after="0" w:line="259" w:lineRule="auto"/>
        <w:ind w:left="14" w:right="0" w:firstLine="0"/>
        <w:jc w:val="left"/>
      </w:pPr>
      <w:r>
        <w:t xml:space="preserve">  </w:t>
      </w:r>
    </w:p>
    <w:p w14:paraId="0E3BE612" w14:textId="77777777" w:rsidR="0007342F" w:rsidRDefault="00CB0B01">
      <w:pPr>
        <w:pStyle w:val="Heading2"/>
        <w:ind w:left="305" w:right="50"/>
      </w:pPr>
      <w:bookmarkStart w:id="5" w:name="_Toc6605"/>
      <w:r>
        <w:t>3.2 Specific Requi</w:t>
      </w:r>
      <w:r>
        <w:t xml:space="preserve">rements  </w:t>
      </w:r>
      <w:bookmarkEnd w:id="5"/>
    </w:p>
    <w:p w14:paraId="2AF5E867" w14:textId="77777777" w:rsidR="0007342F" w:rsidRDefault="00CB0B01">
      <w:pPr>
        <w:spacing w:after="0" w:line="259" w:lineRule="auto"/>
        <w:ind w:left="14" w:right="0" w:firstLine="0"/>
        <w:jc w:val="left"/>
      </w:pPr>
      <w:r>
        <w:t xml:space="preserve">  </w:t>
      </w:r>
    </w:p>
    <w:p w14:paraId="36E1832C" w14:textId="77777777" w:rsidR="0007342F" w:rsidRDefault="00CB0B01">
      <w:pPr>
        <w:pStyle w:val="Heading3"/>
        <w:ind w:left="744" w:right="50"/>
      </w:pPr>
      <w:bookmarkStart w:id="6" w:name="_Toc6606"/>
      <w:r>
        <w:rPr>
          <w:b w:val="0"/>
        </w:rPr>
        <w:t xml:space="preserve">3.2.1 </w:t>
      </w:r>
      <w:r>
        <w:t xml:space="preserve">Condoms  </w:t>
      </w:r>
      <w:bookmarkEnd w:id="6"/>
    </w:p>
    <w:p w14:paraId="0471FAF7" w14:textId="77777777" w:rsidR="0007342F" w:rsidRDefault="00CB0B01">
      <w:pPr>
        <w:spacing w:after="0" w:line="259" w:lineRule="auto"/>
        <w:ind w:left="14" w:right="0" w:firstLine="0"/>
        <w:jc w:val="left"/>
      </w:pPr>
      <w:r>
        <w:t xml:space="preserve">  </w:t>
      </w:r>
    </w:p>
    <w:p w14:paraId="23B59040" w14:textId="77777777" w:rsidR="0007342F" w:rsidRDefault="00CB0B01">
      <w:pPr>
        <w:spacing w:line="351" w:lineRule="auto"/>
        <w:ind w:left="1464" w:right="16"/>
      </w:pPr>
      <w:r>
        <w:t xml:space="preserve">Imported Condoms shall be released from the port of entry based on the results of a batch-to-batch analysis.  </w:t>
      </w:r>
    </w:p>
    <w:p w14:paraId="076BBBC6" w14:textId="77777777" w:rsidR="0007342F" w:rsidRDefault="00CB0B01">
      <w:pPr>
        <w:spacing w:after="0" w:line="259" w:lineRule="auto"/>
        <w:ind w:left="14" w:right="0" w:firstLine="0"/>
        <w:jc w:val="left"/>
      </w:pPr>
      <w:r>
        <w:t xml:space="preserve">  </w:t>
      </w:r>
    </w:p>
    <w:p w14:paraId="4B0F4A36" w14:textId="77777777" w:rsidR="0007342F" w:rsidRDefault="00CB0B01">
      <w:pPr>
        <w:pStyle w:val="Heading1"/>
        <w:ind w:left="5" w:right="50"/>
      </w:pPr>
      <w:bookmarkStart w:id="7" w:name="_Toc6607"/>
      <w:r>
        <w:t xml:space="preserve">4.0 PRODUCT IMPORT PERMIT  </w:t>
      </w:r>
      <w:bookmarkEnd w:id="7"/>
    </w:p>
    <w:p w14:paraId="249EC4B3" w14:textId="77777777" w:rsidR="0007342F" w:rsidRDefault="00CB0B01">
      <w:pPr>
        <w:spacing w:after="0" w:line="259" w:lineRule="auto"/>
        <w:ind w:left="14" w:right="0" w:firstLine="0"/>
        <w:jc w:val="left"/>
      </w:pPr>
      <w:r>
        <w:t xml:space="preserve">  </w:t>
      </w:r>
    </w:p>
    <w:p w14:paraId="79ECBAA6" w14:textId="77777777" w:rsidR="0007342F" w:rsidRDefault="00CB0B01">
      <w:pPr>
        <w:spacing w:line="351" w:lineRule="auto"/>
        <w:ind w:left="915" w:right="16" w:hanging="449"/>
      </w:pPr>
      <w:r>
        <w:t xml:space="preserve">4.1 Except otherwise provided by these Guidelines, import permits shall be granted before the importation of a product.  </w:t>
      </w:r>
    </w:p>
    <w:p w14:paraId="09C17848" w14:textId="77777777" w:rsidR="0007342F" w:rsidRDefault="00CB0B01">
      <w:pPr>
        <w:spacing w:after="0" w:line="259" w:lineRule="auto"/>
        <w:ind w:left="14" w:right="0" w:firstLine="0"/>
        <w:jc w:val="left"/>
      </w:pPr>
      <w:r>
        <w:t xml:space="preserve">  </w:t>
      </w:r>
    </w:p>
    <w:p w14:paraId="5E300CF0" w14:textId="77777777" w:rsidR="0007342F" w:rsidRDefault="00CB0B01">
      <w:pPr>
        <w:spacing w:line="354" w:lineRule="auto"/>
        <w:ind w:left="915" w:right="209" w:hanging="449"/>
      </w:pPr>
      <w:r>
        <w:t xml:space="preserve">4.2 Permits issued for importation of products shall be presented to Customs, Excise &amp; Preventive Service (CEPS) </w:t>
      </w:r>
      <w:r>
        <w:rPr>
          <w:u w:val="single" w:color="000000"/>
        </w:rPr>
        <w:t>ONLY ONCE,</w:t>
      </w:r>
      <w:r>
        <w:t xml:space="preserve"> and sha</w:t>
      </w:r>
      <w:r>
        <w:t xml:space="preserve">ll not be represented for a second time in case goods are short-landed.  </w:t>
      </w:r>
    </w:p>
    <w:p w14:paraId="746D4886" w14:textId="77777777" w:rsidR="0007342F" w:rsidRDefault="00CB0B01">
      <w:pPr>
        <w:spacing w:after="0" w:line="259" w:lineRule="auto"/>
        <w:ind w:left="14" w:right="0" w:firstLine="0"/>
        <w:jc w:val="left"/>
      </w:pPr>
      <w:r>
        <w:t xml:space="preserve">  </w:t>
      </w:r>
    </w:p>
    <w:p w14:paraId="1F8427C1" w14:textId="77777777" w:rsidR="0007342F" w:rsidRDefault="00CB0B01">
      <w:pPr>
        <w:spacing w:line="349" w:lineRule="auto"/>
        <w:ind w:left="775" w:right="405" w:hanging="300"/>
      </w:pPr>
      <w:r>
        <w:t xml:space="preserve">4.3 Where goods are short-landed, a new import permit shall be obtained from the Authority.  </w:t>
      </w:r>
    </w:p>
    <w:p w14:paraId="2BF5E052" w14:textId="77777777" w:rsidR="0007342F" w:rsidRDefault="00CB0B01">
      <w:pPr>
        <w:spacing w:after="3" w:line="259" w:lineRule="auto"/>
        <w:ind w:left="14" w:right="0" w:firstLine="0"/>
        <w:jc w:val="left"/>
      </w:pPr>
      <w:r>
        <w:t xml:space="preserve">  </w:t>
      </w:r>
    </w:p>
    <w:p w14:paraId="12AB6F07" w14:textId="77777777" w:rsidR="0007342F" w:rsidRDefault="00CB0B01">
      <w:pPr>
        <w:spacing w:after="46"/>
        <w:ind w:left="485" w:right="16"/>
      </w:pPr>
      <w:r>
        <w:t xml:space="preserve">4.4 Permits shall be valid for </w:t>
      </w:r>
      <w:r>
        <w:rPr>
          <w:b/>
          <w:u w:val="single" w:color="000000"/>
        </w:rPr>
        <w:t>ONE CALENDAR YEAR</w:t>
      </w:r>
      <w:r>
        <w:t xml:space="preserve"> from the date of issue.  </w:t>
      </w:r>
    </w:p>
    <w:p w14:paraId="55CF0CB9" w14:textId="77777777" w:rsidR="0007342F" w:rsidRDefault="00CB0B01">
      <w:pPr>
        <w:spacing w:after="0" w:line="259" w:lineRule="auto"/>
        <w:ind w:left="14" w:right="0" w:firstLine="0"/>
        <w:jc w:val="left"/>
      </w:pPr>
      <w:r>
        <w:lastRenderedPageBreak/>
        <w:t xml:space="preserve">   </w:t>
      </w:r>
    </w:p>
    <w:p w14:paraId="0328035B" w14:textId="77777777" w:rsidR="0007342F" w:rsidRDefault="00CB0B01">
      <w:pPr>
        <w:spacing w:after="108"/>
        <w:ind w:left="476" w:right="16"/>
      </w:pPr>
      <w:r>
        <w:t>4.5</w:t>
      </w:r>
      <w:r>
        <w:t xml:space="preserve"> A fee shall be charged for the processing of a permit submitted for importation.  </w:t>
      </w:r>
    </w:p>
    <w:p w14:paraId="31156DFC" w14:textId="77777777" w:rsidR="0007342F" w:rsidRDefault="00CB0B01">
      <w:pPr>
        <w:spacing w:after="106"/>
        <w:ind w:left="924" w:right="16"/>
      </w:pPr>
      <w:r>
        <w:t xml:space="preserve">This shall be determined by the Authority from time to time.  </w:t>
      </w:r>
    </w:p>
    <w:p w14:paraId="1E2931AC" w14:textId="77777777" w:rsidR="0007342F" w:rsidRDefault="00CB0B01">
      <w:pPr>
        <w:ind w:left="476" w:right="16"/>
      </w:pPr>
      <w:r>
        <w:t xml:space="preserve">4.6 Vetting of an application for importation and accompanying pro-forma invoices            may take </w:t>
      </w:r>
      <w:r>
        <w:rPr>
          <w:u w:val="single" w:color="000000"/>
        </w:rPr>
        <w:t>up to 24 hours or one working day</w:t>
      </w:r>
      <w:r>
        <w:t xml:space="preserve">  </w:t>
      </w:r>
    </w:p>
    <w:p w14:paraId="2D6344CA" w14:textId="77777777" w:rsidR="0007342F" w:rsidRDefault="00CB0B01">
      <w:pPr>
        <w:spacing w:after="0" w:line="259" w:lineRule="auto"/>
        <w:ind w:left="475" w:right="0" w:firstLine="0"/>
        <w:jc w:val="left"/>
      </w:pPr>
      <w:r>
        <w:t xml:space="preserve">  </w:t>
      </w:r>
    </w:p>
    <w:p w14:paraId="5452C0CA" w14:textId="77777777" w:rsidR="0007342F" w:rsidRDefault="00CB0B01">
      <w:pPr>
        <w:spacing w:after="0" w:line="259" w:lineRule="auto"/>
        <w:ind w:left="14" w:right="0" w:firstLine="0"/>
        <w:jc w:val="left"/>
      </w:pPr>
      <w:r>
        <w:t xml:space="preserve">  </w:t>
      </w:r>
    </w:p>
    <w:p w14:paraId="05BAE332" w14:textId="77777777" w:rsidR="0007342F" w:rsidRDefault="00CB0B01">
      <w:pPr>
        <w:spacing w:after="26" w:line="259" w:lineRule="auto"/>
        <w:ind w:left="14" w:right="0" w:firstLine="0"/>
        <w:jc w:val="left"/>
      </w:pPr>
      <w:r>
        <w:t xml:space="preserve">  </w:t>
      </w:r>
    </w:p>
    <w:p w14:paraId="6DAAB886" w14:textId="77777777" w:rsidR="0007342F" w:rsidRDefault="00CB0B01">
      <w:pPr>
        <w:spacing w:after="0" w:line="259" w:lineRule="auto"/>
        <w:ind w:left="14" w:right="0" w:firstLine="0"/>
        <w:jc w:val="left"/>
      </w:pPr>
      <w:r>
        <w:t xml:space="preserve">  </w:t>
      </w:r>
    </w:p>
    <w:p w14:paraId="4975D1D5" w14:textId="77777777" w:rsidR="0007342F" w:rsidRDefault="00CB0B01">
      <w:pPr>
        <w:pStyle w:val="Heading1"/>
        <w:ind w:left="5" w:right="50"/>
      </w:pPr>
      <w:bookmarkStart w:id="8" w:name="_Toc6608"/>
      <w:r>
        <w:t>5.0</w:t>
      </w:r>
      <w:r>
        <w:rPr>
          <w:b w:val="0"/>
        </w:rPr>
        <w:t xml:space="preserve"> </w:t>
      </w:r>
      <w:r>
        <w:t xml:space="preserve">COMPLETION OF IMPORT PERMIT APPLICATION FORM  </w:t>
      </w:r>
      <w:bookmarkEnd w:id="8"/>
    </w:p>
    <w:p w14:paraId="47FFBA9C" w14:textId="77777777" w:rsidR="0007342F" w:rsidRDefault="00CB0B01">
      <w:pPr>
        <w:spacing w:after="0" w:line="259" w:lineRule="auto"/>
        <w:ind w:left="14" w:right="0" w:firstLine="0"/>
        <w:jc w:val="left"/>
      </w:pPr>
      <w:r>
        <w:t xml:space="preserve">  </w:t>
      </w:r>
    </w:p>
    <w:p w14:paraId="38A6D188" w14:textId="77777777" w:rsidR="0007342F" w:rsidRDefault="00CB0B01">
      <w:pPr>
        <w:ind w:left="485" w:right="16"/>
      </w:pPr>
      <w:r>
        <w:t xml:space="preserve">5.1. All import permits shall bear the following:  </w:t>
      </w:r>
    </w:p>
    <w:p w14:paraId="72C12698" w14:textId="77777777" w:rsidR="0007342F" w:rsidRDefault="00CB0B01">
      <w:pPr>
        <w:spacing w:after="0" w:line="259" w:lineRule="auto"/>
        <w:ind w:left="14" w:right="0" w:firstLine="0"/>
        <w:jc w:val="left"/>
      </w:pPr>
      <w:r>
        <w:t xml:space="preserve">  </w:t>
      </w:r>
    </w:p>
    <w:p w14:paraId="76F28D67" w14:textId="77777777" w:rsidR="0007342F" w:rsidRDefault="00CB0B01">
      <w:pPr>
        <w:spacing w:line="349" w:lineRule="auto"/>
        <w:ind w:left="1635" w:right="16" w:hanging="629"/>
      </w:pPr>
      <w:r>
        <w:t xml:space="preserve">5.1.1 Full name, postal address and premises address of both the importer and exporter  </w:t>
      </w:r>
    </w:p>
    <w:p w14:paraId="52278FBE" w14:textId="77777777" w:rsidR="0007342F" w:rsidRDefault="00CB0B01">
      <w:pPr>
        <w:spacing w:after="0" w:line="259" w:lineRule="auto"/>
        <w:ind w:left="14" w:right="0" w:firstLine="0"/>
        <w:jc w:val="left"/>
      </w:pPr>
      <w:r>
        <w:t xml:space="preserve">  </w:t>
      </w:r>
    </w:p>
    <w:p w14:paraId="52C25872" w14:textId="77777777" w:rsidR="0007342F" w:rsidRDefault="00CB0B01">
      <w:pPr>
        <w:ind w:left="1025" w:right="16"/>
      </w:pPr>
      <w:r>
        <w:t xml:space="preserve">5.1.2 Name/description of product  </w:t>
      </w:r>
    </w:p>
    <w:p w14:paraId="04C7E0E3" w14:textId="77777777" w:rsidR="0007342F" w:rsidRDefault="00CB0B01">
      <w:pPr>
        <w:spacing w:after="0" w:line="259" w:lineRule="auto"/>
        <w:ind w:left="14" w:right="0" w:firstLine="0"/>
        <w:jc w:val="left"/>
      </w:pPr>
      <w:r>
        <w:t xml:space="preserve">  </w:t>
      </w:r>
    </w:p>
    <w:p w14:paraId="030B2548" w14:textId="77777777" w:rsidR="0007342F" w:rsidRDefault="00CB0B01">
      <w:pPr>
        <w:ind w:left="1025" w:right="16"/>
      </w:pPr>
      <w:r>
        <w:t xml:space="preserve">5.1.3 Total quantity of product, in dosage units  </w:t>
      </w:r>
    </w:p>
    <w:p w14:paraId="5DA1F333" w14:textId="77777777" w:rsidR="0007342F" w:rsidRDefault="00CB0B01">
      <w:pPr>
        <w:spacing w:after="0" w:line="259" w:lineRule="auto"/>
        <w:ind w:left="14" w:right="0" w:firstLine="0"/>
        <w:jc w:val="left"/>
      </w:pPr>
      <w:r>
        <w:t xml:space="preserve">  </w:t>
      </w:r>
    </w:p>
    <w:p w14:paraId="28FBE6A3" w14:textId="77777777" w:rsidR="0007342F" w:rsidRDefault="00CB0B01">
      <w:pPr>
        <w:ind w:left="1025" w:right="16"/>
      </w:pPr>
      <w:r>
        <w:t xml:space="preserve">5.1.4 Product registration number  </w:t>
      </w:r>
    </w:p>
    <w:p w14:paraId="62CBD667" w14:textId="77777777" w:rsidR="0007342F" w:rsidRDefault="00CB0B01">
      <w:pPr>
        <w:spacing w:after="0" w:line="259" w:lineRule="auto"/>
        <w:ind w:left="14" w:right="0" w:firstLine="0"/>
        <w:jc w:val="left"/>
      </w:pPr>
      <w:r>
        <w:t xml:space="preserve">  </w:t>
      </w:r>
    </w:p>
    <w:p w14:paraId="40ED096E" w14:textId="77777777" w:rsidR="0007342F" w:rsidRDefault="00CB0B01">
      <w:pPr>
        <w:ind w:left="1025" w:right="16"/>
      </w:pPr>
      <w:r>
        <w:t xml:space="preserve">5.1.5 Name of manufacturer and country of origin  </w:t>
      </w:r>
    </w:p>
    <w:p w14:paraId="608F9CE5" w14:textId="77777777" w:rsidR="0007342F" w:rsidRDefault="00CB0B01">
      <w:pPr>
        <w:spacing w:after="0" w:line="259" w:lineRule="auto"/>
        <w:ind w:left="14" w:right="0" w:firstLine="0"/>
        <w:jc w:val="left"/>
      </w:pPr>
      <w:r>
        <w:t xml:space="preserve">  </w:t>
      </w:r>
    </w:p>
    <w:p w14:paraId="0082F887" w14:textId="77777777" w:rsidR="0007342F" w:rsidRDefault="00CB0B01">
      <w:pPr>
        <w:ind w:left="1025" w:right="16"/>
      </w:pPr>
      <w:r>
        <w:t xml:space="preserve">5.1.6 Batch number  </w:t>
      </w:r>
    </w:p>
    <w:p w14:paraId="3B8505C5" w14:textId="77777777" w:rsidR="0007342F" w:rsidRDefault="00CB0B01">
      <w:pPr>
        <w:spacing w:after="0" w:line="259" w:lineRule="auto"/>
        <w:ind w:left="14" w:right="0" w:firstLine="0"/>
        <w:jc w:val="left"/>
      </w:pPr>
      <w:r>
        <w:t xml:space="preserve">  </w:t>
      </w:r>
    </w:p>
    <w:p w14:paraId="793B2F48" w14:textId="77777777" w:rsidR="0007342F" w:rsidRDefault="00CB0B01">
      <w:pPr>
        <w:spacing w:after="0" w:line="472" w:lineRule="auto"/>
        <w:ind w:left="14" w:right="9462" w:firstLine="0"/>
        <w:jc w:val="left"/>
      </w:pPr>
      <w:r>
        <w:rPr>
          <w:rFonts w:ascii="Calibri" w:eastAsia="Calibri" w:hAnsi="Calibri" w:cs="Calibri"/>
          <w:sz w:val="22"/>
        </w:rPr>
        <w:t xml:space="preserve"> </w:t>
      </w:r>
      <w:r>
        <w:t xml:space="preserve"> </w:t>
      </w:r>
      <w:r>
        <w:rPr>
          <w:rFonts w:ascii="Calibri" w:eastAsia="Calibri" w:hAnsi="Calibri" w:cs="Calibri"/>
          <w:sz w:val="22"/>
        </w:rPr>
        <w:t xml:space="preserve"> </w:t>
      </w:r>
      <w:r>
        <w:t xml:space="preserve"> </w:t>
      </w:r>
    </w:p>
    <w:p w14:paraId="6E91C4DB" w14:textId="77777777" w:rsidR="0007342F" w:rsidRDefault="00CB0B01">
      <w:pPr>
        <w:spacing w:after="5" w:line="259" w:lineRule="auto"/>
        <w:ind w:left="14" w:right="0" w:firstLine="0"/>
        <w:jc w:val="left"/>
      </w:pPr>
      <w:r>
        <w:rPr>
          <w:rFonts w:ascii="Calibri" w:eastAsia="Calibri" w:hAnsi="Calibri" w:cs="Calibri"/>
          <w:sz w:val="22"/>
        </w:rPr>
        <w:t xml:space="preserve"> </w:t>
      </w:r>
      <w:r>
        <w:t xml:space="preserve"> </w:t>
      </w:r>
    </w:p>
    <w:p w14:paraId="6939EE62" w14:textId="77777777" w:rsidR="0007342F" w:rsidRDefault="00CB0B01">
      <w:pPr>
        <w:ind w:left="1025" w:right="16"/>
      </w:pPr>
      <w:r>
        <w:t xml:space="preserve">5.1.7 Total CIF value  </w:t>
      </w:r>
    </w:p>
    <w:p w14:paraId="6E7B03EF" w14:textId="77777777" w:rsidR="0007342F" w:rsidRDefault="00CB0B01">
      <w:pPr>
        <w:spacing w:after="0" w:line="259" w:lineRule="auto"/>
        <w:ind w:left="14" w:right="0" w:firstLine="0"/>
        <w:jc w:val="left"/>
      </w:pPr>
      <w:r>
        <w:t xml:space="preserve">  </w:t>
      </w:r>
    </w:p>
    <w:p w14:paraId="0052DBF8" w14:textId="77777777" w:rsidR="0007342F" w:rsidRDefault="00CB0B01">
      <w:pPr>
        <w:ind w:left="1025" w:right="16"/>
      </w:pPr>
      <w:r>
        <w:t xml:space="preserve">5.1.8 Name of port of shipments and approved port of entry  </w:t>
      </w:r>
    </w:p>
    <w:p w14:paraId="05CD5B31" w14:textId="77777777" w:rsidR="0007342F" w:rsidRDefault="00CB0B01">
      <w:pPr>
        <w:spacing w:after="0" w:line="259" w:lineRule="auto"/>
        <w:ind w:left="14" w:right="0" w:firstLine="0"/>
        <w:jc w:val="left"/>
      </w:pPr>
      <w:r>
        <w:t xml:space="preserve">  </w:t>
      </w:r>
    </w:p>
    <w:p w14:paraId="32300CB8" w14:textId="77777777" w:rsidR="0007342F" w:rsidRDefault="00CB0B01">
      <w:pPr>
        <w:ind w:left="1025" w:right="16"/>
      </w:pPr>
      <w:r>
        <w:t xml:space="preserve">5.1.9 Date, company stamp and signature  </w:t>
      </w:r>
    </w:p>
    <w:p w14:paraId="7864AD3E" w14:textId="77777777" w:rsidR="0007342F" w:rsidRDefault="00CB0B01">
      <w:pPr>
        <w:spacing w:after="33" w:line="259" w:lineRule="auto"/>
        <w:ind w:left="14" w:right="0" w:firstLine="0"/>
        <w:jc w:val="left"/>
      </w:pPr>
      <w:r>
        <w:t xml:space="preserve">  </w:t>
      </w:r>
    </w:p>
    <w:p w14:paraId="49571899" w14:textId="77777777" w:rsidR="0007342F" w:rsidRDefault="00CB0B01">
      <w:pPr>
        <w:spacing w:after="0" w:line="259" w:lineRule="auto"/>
        <w:ind w:left="14" w:right="0" w:firstLine="0"/>
        <w:jc w:val="left"/>
      </w:pPr>
      <w:r>
        <w:t xml:space="preserve">  </w:t>
      </w:r>
    </w:p>
    <w:p w14:paraId="2D578B90" w14:textId="77777777" w:rsidR="0007342F" w:rsidRDefault="00CB0B01">
      <w:pPr>
        <w:spacing w:after="106"/>
        <w:ind w:left="485" w:right="16"/>
      </w:pPr>
      <w:r>
        <w:t xml:space="preserve">5.2. </w:t>
      </w:r>
      <w:proofErr w:type="gramStart"/>
      <w:r>
        <w:t>Additionally</w:t>
      </w:r>
      <w:proofErr w:type="gramEnd"/>
      <w:r>
        <w:t xml:space="preserve"> for medical devices, the permit shall bear the Brand name and  </w:t>
      </w:r>
    </w:p>
    <w:p w14:paraId="1291CEF5" w14:textId="77777777" w:rsidR="0007342F" w:rsidRDefault="00CB0B01">
      <w:pPr>
        <w:spacing w:after="75"/>
        <w:ind w:left="905" w:right="16"/>
      </w:pPr>
      <w:r>
        <w:t xml:space="preserve">Generic name of the product.  </w:t>
      </w:r>
    </w:p>
    <w:p w14:paraId="7EBD56F4" w14:textId="77777777" w:rsidR="0007342F" w:rsidRDefault="00CB0B01">
      <w:pPr>
        <w:spacing w:after="0" w:line="259" w:lineRule="auto"/>
        <w:ind w:left="14" w:right="0" w:firstLine="0"/>
        <w:jc w:val="left"/>
      </w:pPr>
      <w:r>
        <w:t xml:space="preserve">  </w:t>
      </w:r>
    </w:p>
    <w:p w14:paraId="40BDD98F" w14:textId="77777777" w:rsidR="0007342F" w:rsidRDefault="00CB0B01">
      <w:pPr>
        <w:spacing w:line="351" w:lineRule="auto"/>
        <w:ind w:left="1015" w:right="16" w:hanging="540"/>
      </w:pPr>
      <w:r>
        <w:lastRenderedPageBreak/>
        <w:t>5.3. For non-</w:t>
      </w:r>
      <w:r>
        <w:t xml:space="preserve">pharmaceutical companies and products, the permit shall be signed by a duly authorized person(s).  </w:t>
      </w:r>
    </w:p>
    <w:p w14:paraId="4E5013CC" w14:textId="77777777" w:rsidR="0007342F" w:rsidRDefault="00CB0B01">
      <w:pPr>
        <w:spacing w:after="0" w:line="259" w:lineRule="auto"/>
        <w:ind w:left="14" w:right="0" w:firstLine="0"/>
        <w:jc w:val="left"/>
      </w:pPr>
      <w:r>
        <w:t xml:space="preserve">  </w:t>
      </w:r>
    </w:p>
    <w:p w14:paraId="71145292" w14:textId="77777777" w:rsidR="0007342F" w:rsidRDefault="00CB0B01">
      <w:pPr>
        <w:spacing w:line="346" w:lineRule="auto"/>
        <w:ind w:left="1015" w:right="16" w:hanging="540"/>
      </w:pPr>
      <w:r>
        <w:t xml:space="preserve">5.4. Products imported shall be inspected by officials of the Authority at the port of entry before they are released to the importer.  </w:t>
      </w:r>
    </w:p>
    <w:p w14:paraId="33B0A699" w14:textId="77777777" w:rsidR="0007342F" w:rsidRDefault="00CB0B01">
      <w:pPr>
        <w:spacing w:after="0" w:line="259" w:lineRule="auto"/>
        <w:ind w:left="14" w:right="0" w:firstLine="0"/>
        <w:jc w:val="left"/>
      </w:pPr>
      <w:r>
        <w:t xml:space="preserve">  </w:t>
      </w:r>
    </w:p>
    <w:p w14:paraId="1AF4034A" w14:textId="77777777" w:rsidR="0007342F" w:rsidRDefault="00CB0B01">
      <w:pPr>
        <w:spacing w:line="351" w:lineRule="auto"/>
        <w:ind w:left="1015" w:right="16" w:hanging="540"/>
      </w:pPr>
      <w:r>
        <w:t>5.5. The abov</w:t>
      </w:r>
      <w:r>
        <w:t xml:space="preserve">e notwithstanding, any statute governing importation procedures and tax liabilities shall apply to an imported product.  </w:t>
      </w:r>
    </w:p>
    <w:p w14:paraId="1E2F0135" w14:textId="77777777" w:rsidR="0007342F" w:rsidRDefault="00CB0B01">
      <w:pPr>
        <w:spacing w:after="0" w:line="259" w:lineRule="auto"/>
        <w:ind w:left="14" w:right="0" w:firstLine="0"/>
        <w:jc w:val="left"/>
      </w:pPr>
      <w:r>
        <w:t xml:space="preserve">  </w:t>
      </w:r>
    </w:p>
    <w:p w14:paraId="0C4E0122" w14:textId="77777777" w:rsidR="0007342F" w:rsidRDefault="00CB0B01">
      <w:pPr>
        <w:spacing w:after="108"/>
        <w:ind w:left="468" w:right="16"/>
      </w:pPr>
      <w:r>
        <w:t xml:space="preserve">5.6. An application for importation of a product may be rejected for several reasons.  </w:t>
      </w:r>
    </w:p>
    <w:p w14:paraId="278E35A4" w14:textId="77777777" w:rsidR="0007342F" w:rsidRDefault="00CB0B01">
      <w:pPr>
        <w:spacing w:after="39"/>
        <w:ind w:left="924" w:right="16"/>
      </w:pPr>
      <w:r>
        <w:t xml:space="preserve">This may include, but not limited to:  </w:t>
      </w:r>
    </w:p>
    <w:p w14:paraId="15ACA893" w14:textId="77777777" w:rsidR="0007342F" w:rsidRDefault="00CB0B01">
      <w:pPr>
        <w:spacing w:after="0" w:line="259" w:lineRule="auto"/>
        <w:ind w:left="14" w:right="0" w:firstLine="0"/>
        <w:jc w:val="left"/>
      </w:pPr>
      <w:r>
        <w:t xml:space="preserve">  </w:t>
      </w:r>
    </w:p>
    <w:p w14:paraId="1BCBDAA2" w14:textId="77777777" w:rsidR="0007342F" w:rsidRDefault="00CB0B01">
      <w:pPr>
        <w:spacing w:after="0" w:line="259" w:lineRule="auto"/>
        <w:ind w:left="14" w:right="0" w:firstLine="0"/>
        <w:jc w:val="left"/>
      </w:pPr>
      <w:r>
        <w:t xml:space="preserve">  </w:t>
      </w:r>
    </w:p>
    <w:p w14:paraId="768F3A69" w14:textId="77777777" w:rsidR="0007342F" w:rsidRDefault="00CB0B01">
      <w:pPr>
        <w:ind w:left="924" w:right="16"/>
      </w:pPr>
      <w:r>
        <w:t xml:space="preserve">5.6.1 A product not registered with the Authority.  </w:t>
      </w:r>
    </w:p>
    <w:p w14:paraId="6FC0CBDF" w14:textId="77777777" w:rsidR="0007342F" w:rsidRDefault="00CB0B01">
      <w:pPr>
        <w:spacing w:after="0" w:line="259" w:lineRule="auto"/>
        <w:ind w:left="14" w:right="0" w:firstLine="0"/>
        <w:jc w:val="left"/>
      </w:pPr>
      <w:r>
        <w:t xml:space="preserve">  </w:t>
      </w:r>
    </w:p>
    <w:p w14:paraId="525A226C" w14:textId="77777777" w:rsidR="0007342F" w:rsidRDefault="00CB0B01">
      <w:pPr>
        <w:ind w:left="924" w:right="16"/>
      </w:pPr>
      <w:r>
        <w:t xml:space="preserve">5.6.2 A product with a potential for abuse  </w:t>
      </w:r>
    </w:p>
    <w:p w14:paraId="66E75F2D" w14:textId="77777777" w:rsidR="0007342F" w:rsidRDefault="00CB0B01">
      <w:pPr>
        <w:spacing w:after="0" w:line="259" w:lineRule="auto"/>
        <w:ind w:left="14" w:right="0" w:firstLine="0"/>
        <w:jc w:val="left"/>
      </w:pPr>
      <w:r>
        <w:t xml:space="preserve">  </w:t>
      </w:r>
    </w:p>
    <w:p w14:paraId="553B284C" w14:textId="77777777" w:rsidR="0007342F" w:rsidRDefault="00CB0B01">
      <w:pPr>
        <w:spacing w:after="42"/>
        <w:ind w:left="924" w:right="16"/>
      </w:pPr>
      <w:r>
        <w:t xml:space="preserve">5.6.3 A product found to be fake, substandard and/ or adulterated.  </w:t>
      </w:r>
    </w:p>
    <w:p w14:paraId="5985DB7A" w14:textId="77777777" w:rsidR="0007342F" w:rsidRDefault="00CB0B01">
      <w:pPr>
        <w:spacing w:after="0" w:line="259" w:lineRule="auto"/>
        <w:ind w:left="14" w:right="0" w:firstLine="0"/>
        <w:jc w:val="left"/>
      </w:pPr>
      <w:r>
        <w:t xml:space="preserve">  </w:t>
      </w:r>
    </w:p>
    <w:p w14:paraId="7F41B86D" w14:textId="77777777" w:rsidR="0007342F" w:rsidRDefault="00CB0B01">
      <w:pPr>
        <w:ind w:left="485" w:right="16"/>
      </w:pPr>
      <w:r>
        <w:t xml:space="preserve">5.7. All importers are required to renew their company license with the Authority annually.  </w:t>
      </w:r>
    </w:p>
    <w:p w14:paraId="174D1706" w14:textId="77777777" w:rsidR="0007342F" w:rsidRDefault="00CB0B01">
      <w:pPr>
        <w:spacing w:after="26" w:line="259" w:lineRule="auto"/>
        <w:ind w:left="14" w:right="0" w:firstLine="0"/>
        <w:jc w:val="left"/>
      </w:pPr>
      <w:r>
        <w:t xml:space="preserve">  </w:t>
      </w:r>
    </w:p>
    <w:p w14:paraId="03790A8A" w14:textId="77777777" w:rsidR="0007342F" w:rsidRDefault="00CB0B01">
      <w:pPr>
        <w:spacing w:after="0" w:line="259" w:lineRule="auto"/>
        <w:ind w:left="14" w:right="0" w:firstLine="0"/>
        <w:jc w:val="left"/>
      </w:pPr>
      <w:r>
        <w:t xml:space="preserve">  </w:t>
      </w:r>
    </w:p>
    <w:p w14:paraId="5595FCF0" w14:textId="77777777" w:rsidR="0007342F" w:rsidRDefault="00CB0B01">
      <w:pPr>
        <w:pStyle w:val="Heading1"/>
        <w:ind w:left="5" w:right="50"/>
      </w:pPr>
      <w:bookmarkStart w:id="9" w:name="_Toc6609"/>
      <w:proofErr w:type="gramStart"/>
      <w:r>
        <w:t>6.0  SANCTIONS</w:t>
      </w:r>
      <w:proofErr w:type="gramEnd"/>
      <w:r>
        <w:t xml:space="preserve"> AND PENALTIES  </w:t>
      </w:r>
      <w:bookmarkEnd w:id="9"/>
    </w:p>
    <w:p w14:paraId="761574DA" w14:textId="77777777" w:rsidR="0007342F" w:rsidRDefault="00CB0B01">
      <w:pPr>
        <w:pStyle w:val="Heading2"/>
        <w:ind w:left="5" w:right="50"/>
      </w:pPr>
      <w:bookmarkStart w:id="10" w:name="_Toc6610"/>
      <w:r>
        <w:rPr>
          <w:b w:val="0"/>
        </w:rPr>
        <w:t xml:space="preserve">6.1 </w:t>
      </w:r>
      <w:r>
        <w:t xml:space="preserve">Non-Compliant Products  </w:t>
      </w:r>
      <w:bookmarkEnd w:id="10"/>
    </w:p>
    <w:p w14:paraId="3030BE17" w14:textId="77777777" w:rsidR="0007342F" w:rsidRDefault="00CB0B01">
      <w:pPr>
        <w:spacing w:after="0" w:line="259" w:lineRule="auto"/>
        <w:ind w:left="14" w:right="0" w:firstLine="0"/>
        <w:jc w:val="left"/>
      </w:pPr>
      <w:r>
        <w:t xml:space="preserve">  </w:t>
      </w:r>
    </w:p>
    <w:p w14:paraId="58F94B99" w14:textId="77777777" w:rsidR="0007342F" w:rsidRDefault="00CB0B01">
      <w:pPr>
        <w:spacing w:after="0" w:line="259" w:lineRule="auto"/>
        <w:ind w:left="14" w:right="0" w:firstLine="0"/>
        <w:jc w:val="left"/>
      </w:pPr>
      <w:r>
        <w:t xml:space="preserve">  </w:t>
      </w:r>
    </w:p>
    <w:p w14:paraId="6ED62537" w14:textId="77777777" w:rsidR="0007342F" w:rsidRDefault="00CB0B01">
      <w:pPr>
        <w:spacing w:line="351" w:lineRule="auto"/>
        <w:ind w:left="1025" w:right="214"/>
      </w:pPr>
      <w:r>
        <w:t>The Authority may apply the following in case of the importation of a noncompliant product</w:t>
      </w:r>
      <w:r>
        <w:t xml:space="preserve"> after detention and issuance of appropriate detention notice:  </w:t>
      </w:r>
    </w:p>
    <w:p w14:paraId="285E99C1" w14:textId="77777777" w:rsidR="0007342F" w:rsidRDefault="00CB0B01">
      <w:pPr>
        <w:spacing w:after="0" w:line="259" w:lineRule="auto"/>
        <w:ind w:left="14" w:right="0" w:firstLine="0"/>
        <w:jc w:val="left"/>
      </w:pPr>
      <w:r>
        <w:t xml:space="preserve">  </w:t>
      </w:r>
    </w:p>
    <w:p w14:paraId="503D54CF" w14:textId="77777777" w:rsidR="0007342F" w:rsidRDefault="00CB0B01">
      <w:pPr>
        <w:ind w:left="1025" w:right="16"/>
      </w:pPr>
      <w:r>
        <w:t xml:space="preserve">6.1.1 Order the re-export of the product at the cost of the importer.  </w:t>
      </w:r>
    </w:p>
    <w:p w14:paraId="5BEB5EEA" w14:textId="77777777" w:rsidR="0007342F" w:rsidRDefault="00CB0B01">
      <w:pPr>
        <w:spacing w:after="0" w:line="259" w:lineRule="auto"/>
        <w:ind w:left="14" w:right="0" w:firstLine="0"/>
        <w:jc w:val="left"/>
      </w:pPr>
      <w:r>
        <w:t xml:space="preserve">  </w:t>
      </w:r>
    </w:p>
    <w:p w14:paraId="6FA52F6A" w14:textId="77777777" w:rsidR="0007342F" w:rsidRDefault="00CB0B01">
      <w:pPr>
        <w:spacing w:after="0" w:line="350" w:lineRule="auto"/>
        <w:ind w:left="1654" w:right="151" w:hanging="680"/>
        <w:jc w:val="left"/>
      </w:pPr>
      <w:r>
        <w:t>6.1.2 Confiscate a non-</w:t>
      </w:r>
      <w:r>
        <w:t xml:space="preserve">compliant product, which may be destroyed and the cost of destruction borne by the importer, who may be prosecuted accordingly.  </w:t>
      </w:r>
    </w:p>
    <w:p w14:paraId="2F18F1BE" w14:textId="77777777" w:rsidR="0007342F" w:rsidRDefault="00CB0B01">
      <w:pPr>
        <w:spacing w:after="2" w:line="259" w:lineRule="auto"/>
        <w:ind w:left="14" w:right="0" w:firstLine="0"/>
        <w:jc w:val="left"/>
      </w:pPr>
      <w:r>
        <w:lastRenderedPageBreak/>
        <w:t xml:space="preserve">  </w:t>
      </w:r>
    </w:p>
    <w:p w14:paraId="6AFEBFCA" w14:textId="77777777" w:rsidR="0007342F" w:rsidRDefault="00CB0B01">
      <w:pPr>
        <w:spacing w:after="0" w:line="259" w:lineRule="auto"/>
        <w:ind w:left="14" w:right="0" w:firstLine="0"/>
        <w:jc w:val="left"/>
      </w:pPr>
      <w:r>
        <w:t xml:space="preserve">  </w:t>
      </w:r>
    </w:p>
    <w:p w14:paraId="4A10AA4F" w14:textId="77777777" w:rsidR="0007342F" w:rsidRDefault="00CB0B01">
      <w:pPr>
        <w:pStyle w:val="Heading2"/>
        <w:spacing w:after="37"/>
        <w:ind w:left="485" w:right="50"/>
      </w:pPr>
      <w:bookmarkStart w:id="11" w:name="_Toc6611"/>
      <w:r>
        <w:rPr>
          <w:b w:val="0"/>
        </w:rPr>
        <w:t xml:space="preserve">6.2 </w:t>
      </w:r>
      <w:r>
        <w:t xml:space="preserve">Bringing </w:t>
      </w:r>
      <w:proofErr w:type="gramStart"/>
      <w:r>
        <w:t>Into</w:t>
      </w:r>
      <w:proofErr w:type="gramEnd"/>
      <w:r>
        <w:t xml:space="preserve"> Compliance  </w:t>
      </w:r>
      <w:bookmarkEnd w:id="11"/>
    </w:p>
    <w:p w14:paraId="7C627156" w14:textId="77777777" w:rsidR="0007342F" w:rsidRDefault="00CB0B01">
      <w:pPr>
        <w:spacing w:after="0" w:line="259" w:lineRule="auto"/>
        <w:ind w:left="14" w:right="0" w:firstLine="0"/>
        <w:jc w:val="left"/>
      </w:pPr>
      <w:r>
        <w:t xml:space="preserve">  </w:t>
      </w:r>
    </w:p>
    <w:p w14:paraId="67A2EBDF" w14:textId="77777777" w:rsidR="0007342F" w:rsidRDefault="00CB0B01">
      <w:pPr>
        <w:spacing w:line="356" w:lineRule="auto"/>
        <w:ind w:left="1025" w:right="205"/>
      </w:pPr>
      <w:r>
        <w:t xml:space="preserve">6.2.1 The Authority may permit an importer to bring an imported non-compliant product </w:t>
      </w:r>
      <w:r>
        <w:t xml:space="preserve">into compliance with the law. Any sorting, processing, labeling/ relabeling or analysis shall be supervised by an officer of the Authority at the expense of the importer.  </w:t>
      </w:r>
    </w:p>
    <w:p w14:paraId="703FBF1F" w14:textId="77777777" w:rsidR="0007342F" w:rsidRDefault="00CB0B01">
      <w:pPr>
        <w:spacing w:after="0" w:line="259" w:lineRule="auto"/>
        <w:ind w:left="14" w:right="0" w:firstLine="0"/>
        <w:jc w:val="left"/>
      </w:pPr>
      <w:r>
        <w:t xml:space="preserve">  </w:t>
      </w:r>
    </w:p>
    <w:p w14:paraId="589404CB" w14:textId="77777777" w:rsidR="0007342F" w:rsidRDefault="00CB0B01">
      <w:pPr>
        <w:spacing w:after="0" w:line="259" w:lineRule="auto"/>
        <w:ind w:left="14" w:right="0" w:firstLine="0"/>
        <w:jc w:val="left"/>
      </w:pPr>
      <w:r>
        <w:t xml:space="preserve">  </w:t>
      </w:r>
    </w:p>
    <w:p w14:paraId="4188B564" w14:textId="77777777" w:rsidR="0007342F" w:rsidRDefault="00CB0B01">
      <w:pPr>
        <w:spacing w:line="355" w:lineRule="auto"/>
        <w:ind w:left="1025" w:right="211"/>
      </w:pPr>
      <w:r>
        <w:t>6.2.2 Where the non-</w:t>
      </w:r>
      <w:r>
        <w:t xml:space="preserve">compliant product is unregistered, the importer shall be made to submit the product for registration and pay the appropriate fees in addition to a penalty to be determined by the Authority.  </w:t>
      </w:r>
    </w:p>
    <w:p w14:paraId="34A38868" w14:textId="77777777" w:rsidR="0007342F" w:rsidRDefault="00CB0B01">
      <w:pPr>
        <w:spacing w:after="0" w:line="259" w:lineRule="auto"/>
        <w:ind w:left="14" w:right="0" w:firstLine="0"/>
        <w:jc w:val="left"/>
      </w:pPr>
      <w:r>
        <w:rPr>
          <w:rFonts w:ascii="Calibri" w:eastAsia="Calibri" w:hAnsi="Calibri" w:cs="Calibri"/>
          <w:sz w:val="22"/>
        </w:rPr>
        <w:t xml:space="preserve"> </w:t>
      </w:r>
      <w:r>
        <w:t xml:space="preserve"> </w:t>
      </w:r>
    </w:p>
    <w:sectPr w:rsidR="0007342F">
      <w:headerReference w:type="even" r:id="rId20"/>
      <w:headerReference w:type="default" r:id="rId21"/>
      <w:footerReference w:type="even" r:id="rId22"/>
      <w:footerReference w:type="default" r:id="rId23"/>
      <w:headerReference w:type="first" r:id="rId24"/>
      <w:footerReference w:type="first" r:id="rId25"/>
      <w:pgSz w:w="12240" w:h="15840"/>
      <w:pgMar w:top="1333" w:right="1220" w:bottom="2257" w:left="1426" w:header="736" w:footer="9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4D923" w14:textId="77777777" w:rsidR="00CB0B01" w:rsidRDefault="00CB0B01">
      <w:pPr>
        <w:spacing w:after="0" w:line="240" w:lineRule="auto"/>
      </w:pPr>
      <w:r>
        <w:separator/>
      </w:r>
    </w:p>
  </w:endnote>
  <w:endnote w:type="continuationSeparator" w:id="0">
    <w:p w14:paraId="0B21C661" w14:textId="77777777" w:rsidR="00CB0B01" w:rsidRDefault="00CB0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452B3" w14:textId="77777777" w:rsidR="0007342F" w:rsidRDefault="0007342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36D98" w14:textId="77777777" w:rsidR="0007342F" w:rsidRDefault="0007342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6098F" w14:textId="77777777" w:rsidR="0007342F" w:rsidRDefault="0007342F">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6E59A" w14:textId="77777777" w:rsidR="0007342F" w:rsidRDefault="0007342F">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9FD16" w14:textId="77777777" w:rsidR="0007342F" w:rsidRDefault="0007342F">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0D091" w14:textId="77777777" w:rsidR="0007342F" w:rsidRDefault="0007342F">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93F43" w14:textId="77777777" w:rsidR="0007342F" w:rsidRDefault="00CB0B01">
    <w:pPr>
      <w:spacing w:after="378" w:line="259" w:lineRule="auto"/>
      <w:ind w:left="0" w:right="34"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A985814" wp14:editId="3177BBC0">
              <wp:simplePos x="0" y="0"/>
              <wp:positionH relativeFrom="page">
                <wp:posOffset>895985</wp:posOffset>
              </wp:positionH>
              <wp:positionV relativeFrom="page">
                <wp:posOffset>8992235</wp:posOffset>
              </wp:positionV>
              <wp:extent cx="5981065" cy="55880"/>
              <wp:effectExtent l="0" t="0" r="0" b="0"/>
              <wp:wrapSquare wrapText="bothSides"/>
              <wp:docPr id="6396" name="Group 6396"/>
              <wp:cNvGraphicFramePr/>
              <a:graphic xmlns:a="http://schemas.openxmlformats.org/drawingml/2006/main">
                <a:graphicData uri="http://schemas.microsoft.com/office/word/2010/wordprocessingGroup">
                  <wpg:wgp>
                    <wpg:cNvGrpSpPr/>
                    <wpg:grpSpPr>
                      <a:xfrm>
                        <a:off x="0" y="0"/>
                        <a:ext cx="5981065" cy="55880"/>
                        <a:chOff x="0" y="0"/>
                        <a:chExt cx="5981065" cy="55880"/>
                      </a:xfrm>
                    </wpg:grpSpPr>
                    <wps:wsp>
                      <wps:cNvPr id="6861" name="Shape 6861"/>
                      <wps:cNvSpPr/>
                      <wps:spPr>
                        <a:xfrm>
                          <a:off x="0" y="46813"/>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62" name="Shape 6862"/>
                      <wps:cNvSpPr/>
                      <wps:spPr>
                        <a:xfrm>
                          <a:off x="0" y="0"/>
                          <a:ext cx="5981065" cy="37757"/>
                        </a:xfrm>
                        <a:custGeom>
                          <a:avLst/>
                          <a:gdLst/>
                          <a:ahLst/>
                          <a:cxnLst/>
                          <a:rect l="0" t="0" r="0" b="0"/>
                          <a:pathLst>
                            <a:path w="5981065" h="37757">
                              <a:moveTo>
                                <a:pt x="0" y="0"/>
                              </a:moveTo>
                              <a:lnTo>
                                <a:pt x="5981065" y="0"/>
                              </a:lnTo>
                              <a:lnTo>
                                <a:pt x="5981065" y="37757"/>
                              </a:lnTo>
                              <a:lnTo>
                                <a:pt x="0" y="377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96" style="width:470.95pt;height:4.40002pt;position:absolute;mso-position-horizontal-relative:page;mso-position-horizontal:absolute;margin-left:70.55pt;mso-position-vertical-relative:page;margin-top:708.05pt;" coordsize="59810,558">
              <v:shape id="Shape 6863" style="position:absolute;width:59810;height:91;left:0;top:468;" coordsize="5981065,9144" path="m0,0l5981065,0l5981065,9144l0,9144l0,0">
                <v:stroke weight="0pt" endcap="flat" joinstyle="miter" miterlimit="10" on="false" color="#000000" opacity="0"/>
                <v:fill on="true" color="#000000"/>
              </v:shape>
              <v:shape id="Shape 6864" style="position:absolute;width:59810;height:377;left:0;top:0;" coordsize="5981065,37757" path="m0,0l5981065,0l5981065,37757l0,37757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r>
      <w:t xml:space="preserve"> </w:t>
    </w:r>
  </w:p>
  <w:p w14:paraId="689CCAA0" w14:textId="77777777" w:rsidR="0007342F" w:rsidRDefault="00CB0B01">
    <w:pPr>
      <w:spacing w:after="25" w:line="259" w:lineRule="auto"/>
      <w:ind w:left="0" w:right="202"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2</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rPr>
      <w:t>4</w:t>
    </w:r>
    <w:r>
      <w:rPr>
        <w:rFonts w:ascii="Calibri" w:eastAsia="Calibri" w:hAnsi="Calibri" w:cs="Calibri"/>
        <w:sz w:val="22"/>
      </w:rPr>
      <w:t xml:space="preserve"> </w:t>
    </w:r>
    <w:r>
      <w:t xml:space="preserve"> </w:t>
    </w:r>
  </w:p>
  <w:p w14:paraId="62163B6F" w14:textId="77777777" w:rsidR="0007342F" w:rsidRDefault="00CB0B01">
    <w:pPr>
      <w:spacing w:after="0" w:line="259" w:lineRule="auto"/>
      <w:ind w:left="14" w:right="0" w:firstLine="0"/>
      <w:jc w:val="left"/>
    </w:pPr>
    <w:r>
      <w:rPr>
        <w:rFonts w:ascii="Calibri" w:eastAsia="Calibri" w:hAnsi="Calibri" w:cs="Calibri"/>
        <w:sz w:val="22"/>
      </w:rPr>
      <w:t xml:space="preserve"> </w:t>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978D3" w14:textId="77777777" w:rsidR="0007342F" w:rsidRDefault="00CB0B01">
    <w:pPr>
      <w:spacing w:after="378" w:line="259" w:lineRule="auto"/>
      <w:ind w:left="0" w:right="34"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96A8F56" wp14:editId="6809C73B">
              <wp:simplePos x="0" y="0"/>
              <wp:positionH relativeFrom="page">
                <wp:posOffset>895985</wp:posOffset>
              </wp:positionH>
              <wp:positionV relativeFrom="page">
                <wp:posOffset>8992235</wp:posOffset>
              </wp:positionV>
              <wp:extent cx="5981065" cy="55880"/>
              <wp:effectExtent l="0" t="0" r="0" b="0"/>
              <wp:wrapSquare wrapText="bothSides"/>
              <wp:docPr id="6360" name="Group 6360"/>
              <wp:cNvGraphicFramePr/>
              <a:graphic xmlns:a="http://schemas.openxmlformats.org/drawingml/2006/main">
                <a:graphicData uri="http://schemas.microsoft.com/office/word/2010/wordprocessingGroup">
                  <wpg:wgp>
                    <wpg:cNvGrpSpPr/>
                    <wpg:grpSpPr>
                      <a:xfrm>
                        <a:off x="0" y="0"/>
                        <a:ext cx="5981065" cy="55880"/>
                        <a:chOff x="0" y="0"/>
                        <a:chExt cx="5981065" cy="55880"/>
                      </a:xfrm>
                    </wpg:grpSpPr>
                    <wps:wsp>
                      <wps:cNvPr id="6857" name="Shape 6857"/>
                      <wps:cNvSpPr/>
                      <wps:spPr>
                        <a:xfrm>
                          <a:off x="0" y="46813"/>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8" name="Shape 6858"/>
                      <wps:cNvSpPr/>
                      <wps:spPr>
                        <a:xfrm>
                          <a:off x="0" y="0"/>
                          <a:ext cx="5981065" cy="37757"/>
                        </a:xfrm>
                        <a:custGeom>
                          <a:avLst/>
                          <a:gdLst/>
                          <a:ahLst/>
                          <a:cxnLst/>
                          <a:rect l="0" t="0" r="0" b="0"/>
                          <a:pathLst>
                            <a:path w="5981065" h="37757">
                              <a:moveTo>
                                <a:pt x="0" y="0"/>
                              </a:moveTo>
                              <a:lnTo>
                                <a:pt x="5981065" y="0"/>
                              </a:lnTo>
                              <a:lnTo>
                                <a:pt x="5981065" y="37757"/>
                              </a:lnTo>
                              <a:lnTo>
                                <a:pt x="0" y="377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60" style="width:470.95pt;height:4.40002pt;position:absolute;mso-position-horizontal-relative:page;mso-position-horizontal:absolute;margin-left:70.55pt;mso-position-vertical-relative:page;margin-top:708.05pt;" coordsize="59810,558">
              <v:shape id="Shape 6859" style="position:absolute;width:59810;height:91;left:0;top:468;" coordsize="5981065,9144" path="m0,0l5981065,0l5981065,9144l0,9144l0,0">
                <v:stroke weight="0pt" endcap="flat" joinstyle="miter" miterlimit="10" on="false" color="#000000" opacity="0"/>
                <v:fill on="true" color="#000000"/>
              </v:shape>
              <v:shape id="Shape 6860" style="position:absolute;width:59810;height:377;left:0;top:0;" coordsize="5981065,37757" path="m0,0l5981065,0l5981065,37757l0,37757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r>
      <w:t xml:space="preserve"> </w:t>
    </w:r>
  </w:p>
  <w:p w14:paraId="1A1D203B" w14:textId="77777777" w:rsidR="0007342F" w:rsidRDefault="00CB0B01">
    <w:pPr>
      <w:spacing w:after="25" w:line="259" w:lineRule="auto"/>
      <w:ind w:left="0" w:right="202"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2</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rPr>
      <w:t>4</w:t>
    </w:r>
    <w:r>
      <w:rPr>
        <w:rFonts w:ascii="Calibri" w:eastAsia="Calibri" w:hAnsi="Calibri" w:cs="Calibri"/>
        <w:sz w:val="22"/>
      </w:rPr>
      <w:t xml:space="preserve"> </w:t>
    </w:r>
    <w:r>
      <w:t xml:space="preserve"> </w:t>
    </w:r>
  </w:p>
  <w:p w14:paraId="6A6A2849" w14:textId="77777777" w:rsidR="0007342F" w:rsidRDefault="00CB0B01">
    <w:pPr>
      <w:spacing w:after="0" w:line="259" w:lineRule="auto"/>
      <w:ind w:left="14" w:right="0" w:firstLine="0"/>
      <w:jc w:val="left"/>
    </w:pPr>
    <w:r>
      <w:rPr>
        <w:rFonts w:ascii="Calibri" w:eastAsia="Calibri" w:hAnsi="Calibri" w:cs="Calibri"/>
        <w:sz w:val="22"/>
      </w:rPr>
      <w:t xml:space="preserve"> </w:t>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7A401" w14:textId="77777777" w:rsidR="0007342F" w:rsidRDefault="00CB0B01">
    <w:pPr>
      <w:spacing w:after="25" w:line="259" w:lineRule="auto"/>
      <w:ind w:left="0" w:right="202"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A2D1F56" wp14:editId="10181E95">
              <wp:simplePos x="0" y="0"/>
              <wp:positionH relativeFrom="page">
                <wp:posOffset>895985</wp:posOffset>
              </wp:positionH>
              <wp:positionV relativeFrom="page">
                <wp:posOffset>8992235</wp:posOffset>
              </wp:positionV>
              <wp:extent cx="5981065" cy="55880"/>
              <wp:effectExtent l="0" t="0" r="0" b="0"/>
              <wp:wrapSquare wrapText="bothSides"/>
              <wp:docPr id="6333" name="Group 6333"/>
              <wp:cNvGraphicFramePr/>
              <a:graphic xmlns:a="http://schemas.openxmlformats.org/drawingml/2006/main">
                <a:graphicData uri="http://schemas.microsoft.com/office/word/2010/wordprocessingGroup">
                  <wpg:wgp>
                    <wpg:cNvGrpSpPr/>
                    <wpg:grpSpPr>
                      <a:xfrm>
                        <a:off x="0" y="0"/>
                        <a:ext cx="5981065" cy="55880"/>
                        <a:chOff x="0" y="0"/>
                        <a:chExt cx="5981065" cy="55880"/>
                      </a:xfrm>
                    </wpg:grpSpPr>
                    <wps:wsp>
                      <wps:cNvPr id="6853" name="Shape 6853"/>
                      <wps:cNvSpPr/>
                      <wps:spPr>
                        <a:xfrm>
                          <a:off x="0" y="46813"/>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4" name="Shape 6854"/>
                      <wps:cNvSpPr/>
                      <wps:spPr>
                        <a:xfrm>
                          <a:off x="0" y="0"/>
                          <a:ext cx="5981065" cy="37757"/>
                        </a:xfrm>
                        <a:custGeom>
                          <a:avLst/>
                          <a:gdLst/>
                          <a:ahLst/>
                          <a:cxnLst/>
                          <a:rect l="0" t="0" r="0" b="0"/>
                          <a:pathLst>
                            <a:path w="5981065" h="37757">
                              <a:moveTo>
                                <a:pt x="0" y="0"/>
                              </a:moveTo>
                              <a:lnTo>
                                <a:pt x="5981065" y="0"/>
                              </a:lnTo>
                              <a:lnTo>
                                <a:pt x="5981065" y="37757"/>
                              </a:lnTo>
                              <a:lnTo>
                                <a:pt x="0" y="377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33" style="width:470.95pt;height:4.40002pt;position:absolute;mso-position-horizontal-relative:page;mso-position-horizontal:absolute;margin-left:70.55pt;mso-position-vertical-relative:page;margin-top:708.05pt;" coordsize="59810,558">
              <v:shape id="Shape 6855" style="position:absolute;width:59810;height:91;left:0;top:468;" coordsize="5981065,9144" path="m0,0l5981065,0l5981065,9144l0,9144l0,0">
                <v:stroke weight="0pt" endcap="flat" joinstyle="miter" miterlimit="10" on="false" color="#000000" opacity="0"/>
                <v:fill on="true" color="#000000"/>
              </v:shape>
              <v:shape id="Shape 6856" style="position:absolute;width:59810;height:377;left:0;top:0;" coordsize="5981065,37757" path="m0,0l5981065,0l5981065,37757l0,37757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rPr>
      <w:t>4</w:t>
    </w:r>
    <w:r>
      <w:rPr>
        <w:rFonts w:ascii="Calibri" w:eastAsia="Calibri" w:hAnsi="Calibri" w:cs="Calibri"/>
        <w:sz w:val="22"/>
      </w:rPr>
      <w:t xml:space="preserve"> </w:t>
    </w:r>
    <w:r>
      <w:t xml:space="preserve"> </w:t>
    </w:r>
  </w:p>
  <w:p w14:paraId="468BA4FC" w14:textId="77777777" w:rsidR="0007342F" w:rsidRDefault="00CB0B01">
    <w:pPr>
      <w:spacing w:after="0" w:line="259" w:lineRule="auto"/>
      <w:ind w:left="14" w:right="0" w:firstLine="0"/>
      <w:jc w:val="left"/>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985DE" w14:textId="77777777" w:rsidR="00CB0B01" w:rsidRDefault="00CB0B01">
      <w:pPr>
        <w:spacing w:after="0" w:line="240" w:lineRule="auto"/>
      </w:pPr>
      <w:r>
        <w:separator/>
      </w:r>
    </w:p>
  </w:footnote>
  <w:footnote w:type="continuationSeparator" w:id="0">
    <w:p w14:paraId="0CDEC521" w14:textId="77777777" w:rsidR="00CB0B01" w:rsidRDefault="00CB0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BC9C4" w14:textId="77777777" w:rsidR="0007342F" w:rsidRDefault="0007342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94C69" w14:textId="77777777" w:rsidR="0007342F" w:rsidRDefault="0007342F">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0488E" w14:textId="77777777" w:rsidR="0007342F" w:rsidRDefault="0007342F">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166FC" w14:textId="77777777" w:rsidR="0007342F" w:rsidRDefault="0007342F">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177F3" w14:textId="77777777" w:rsidR="0007342F" w:rsidRDefault="0007342F">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AE5AD" w14:textId="77777777" w:rsidR="0007342F" w:rsidRDefault="0007342F">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179AB" w14:textId="77777777" w:rsidR="0007342F" w:rsidRDefault="00CB0B01">
    <w:pPr>
      <w:spacing w:after="24" w:line="259" w:lineRule="auto"/>
      <w:ind w:left="0" w:right="215" w:firstLine="0"/>
      <w:jc w:val="right"/>
    </w:pPr>
    <w:r>
      <w:t xml:space="preserve">FDA/MCH/MDD/GL-IMD/2013/02  </w:t>
    </w:r>
  </w:p>
  <w:p w14:paraId="165574F5" w14:textId="77777777" w:rsidR="0007342F" w:rsidRDefault="00CB0B01">
    <w:pPr>
      <w:spacing w:after="0" w:line="259" w:lineRule="auto"/>
      <w:ind w:left="14" w:right="0" w:firstLine="0"/>
      <w:jc w:val="left"/>
    </w:pPr>
    <w:r>
      <w:rPr>
        <w:rFonts w:ascii="Calibri" w:eastAsia="Calibri" w:hAnsi="Calibri" w:cs="Calibri"/>
        <w:sz w:val="22"/>
      </w:rPr>
      <w:t xml:space="preserve"> </w:t>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F6146" w14:textId="77777777" w:rsidR="0007342F" w:rsidRDefault="00CB0B01">
    <w:pPr>
      <w:spacing w:after="24" w:line="259" w:lineRule="auto"/>
      <w:ind w:left="0" w:right="215" w:firstLine="0"/>
      <w:jc w:val="right"/>
    </w:pPr>
    <w:r>
      <w:t xml:space="preserve">FDA/MCH/MDD/GL-IMD/2013/02  </w:t>
    </w:r>
  </w:p>
  <w:p w14:paraId="0923A6A1" w14:textId="77777777" w:rsidR="0007342F" w:rsidRDefault="00CB0B01">
    <w:pPr>
      <w:spacing w:after="0" w:line="259" w:lineRule="auto"/>
      <w:ind w:left="14" w:right="0" w:firstLine="0"/>
      <w:jc w:val="left"/>
    </w:pPr>
    <w:r>
      <w:rPr>
        <w:rFonts w:ascii="Calibri" w:eastAsia="Calibri" w:hAnsi="Calibri" w:cs="Calibri"/>
        <w:sz w:val="22"/>
      </w:rPr>
      <w:t xml:space="preserve"> </w:t>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4C8A4" w14:textId="77777777" w:rsidR="0007342F" w:rsidRDefault="00CB0B01">
    <w:pPr>
      <w:spacing w:after="0" w:line="259" w:lineRule="auto"/>
      <w:ind w:left="0" w:right="215" w:firstLine="0"/>
      <w:jc w:val="right"/>
    </w:pPr>
    <w:r>
      <w:t xml:space="preserve">FDA/MCH/MDD/GL-IMD/2013/02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42F"/>
    <w:rsid w:val="0007342F"/>
    <w:rsid w:val="006729DB"/>
    <w:rsid w:val="00CB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977DC"/>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4" w:lineRule="auto"/>
      <w:ind w:left="10" w:right="167"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line="265"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line="265" w:lineRule="auto"/>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line="265" w:lineRule="auto"/>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paragraph" w:styleId="TOC1">
    <w:name w:val="toc 1"/>
    <w:hidden/>
    <w:pPr>
      <w:spacing w:after="255" w:line="254" w:lineRule="auto"/>
      <w:ind w:left="39" w:right="120" w:hanging="10"/>
      <w:jc w:val="both"/>
    </w:pPr>
    <w:rPr>
      <w:rFonts w:ascii="Arial" w:eastAsia="Arial" w:hAnsi="Arial" w:cs="Arial"/>
      <w:color w:val="000000"/>
      <w:sz w:val="24"/>
    </w:rPr>
  </w:style>
  <w:style w:type="paragraph" w:styleId="TOC2">
    <w:name w:val="toc 2"/>
    <w:hidden/>
    <w:pPr>
      <w:spacing w:after="263" w:line="254" w:lineRule="auto"/>
      <w:ind w:left="39" w:right="120" w:hanging="10"/>
      <w:jc w:val="both"/>
    </w:pPr>
    <w:rPr>
      <w:rFonts w:ascii="Arial" w:eastAsia="Arial" w:hAnsi="Arial" w:cs="Arial"/>
      <w:color w:val="000000"/>
      <w:sz w:val="24"/>
    </w:rPr>
  </w:style>
  <w:style w:type="paragraph" w:styleId="TOC3">
    <w:name w:val="toc 3"/>
    <w:hidden/>
    <w:pPr>
      <w:spacing w:after="257" w:line="254" w:lineRule="auto"/>
      <w:ind w:left="39" w:right="120" w:hanging="10"/>
      <w:jc w:val="both"/>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8.xml"/><Relationship Id="rId7" Type="http://schemas.openxmlformats.org/officeDocument/2006/relationships/image" Target="media/image2.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969</Words>
  <Characters>5525</Characters>
  <Application>Microsoft Office Word</Application>
  <DocSecurity>0</DocSecurity>
  <Lines>46</Lines>
  <Paragraphs>12</Paragraphs>
  <ScaleCrop>false</ScaleCrop>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dc:creator>
  <cp:keywords/>
  <cp:lastModifiedBy>samuel fahren otoo</cp:lastModifiedBy>
  <cp:revision>2</cp:revision>
  <dcterms:created xsi:type="dcterms:W3CDTF">2020-04-05T22:53:00Z</dcterms:created>
  <dcterms:modified xsi:type="dcterms:W3CDTF">2020-04-05T22:53:00Z</dcterms:modified>
</cp:coreProperties>
</file>