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013D" w14:textId="77777777" w:rsidR="00867F74" w:rsidRDefault="00BC6287">
      <w:pPr>
        <w:spacing w:after="161" w:line="259" w:lineRule="auto"/>
        <w:ind w:left="0" w:firstLine="0"/>
        <w:jc w:val="left"/>
      </w:pPr>
      <w:r>
        <w:t xml:space="preserve"> </w:t>
      </w:r>
      <w:bookmarkStart w:id="0" w:name="_GoBack"/>
      <w:bookmarkEnd w:id="0"/>
    </w:p>
    <w:p w14:paraId="0E2B517D" w14:textId="77777777" w:rsidR="00867F74" w:rsidRDefault="00BC6287">
      <w:pPr>
        <w:spacing w:after="302" w:line="259" w:lineRule="auto"/>
        <w:ind w:left="91" w:firstLine="0"/>
        <w:jc w:val="left"/>
      </w:pPr>
      <w:r>
        <w:rPr>
          <w:color w:val="FF0000"/>
        </w:rPr>
        <w:t xml:space="preserve">                                                                                 </w:t>
      </w:r>
      <w:r>
        <w:rPr>
          <w:rFonts w:ascii="Calibri" w:eastAsia="Calibri" w:hAnsi="Calibri" w:cs="Calibri"/>
          <w:sz w:val="22"/>
        </w:rPr>
        <w:t xml:space="preserve"> </w:t>
      </w:r>
      <w:r>
        <w:t xml:space="preserve"> </w:t>
      </w:r>
    </w:p>
    <w:p w14:paraId="2EE1D119" w14:textId="77777777" w:rsidR="00867F74" w:rsidRDefault="00BC6287">
      <w:pPr>
        <w:spacing w:after="330" w:line="259" w:lineRule="auto"/>
        <w:ind w:left="3346" w:firstLine="0"/>
        <w:jc w:val="left"/>
      </w:pPr>
      <w:r>
        <w:rPr>
          <w:noProof/>
        </w:rPr>
        <w:drawing>
          <wp:inline distT="0" distB="0" distL="0" distR="0" wp14:anchorId="6AE7ADC8" wp14:editId="5502CD10">
            <wp:extent cx="1379220" cy="139954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1379220" cy="1399540"/>
                    </a:xfrm>
                    <a:prstGeom prst="rect">
                      <a:avLst/>
                    </a:prstGeom>
                  </pic:spPr>
                </pic:pic>
              </a:graphicData>
            </a:graphic>
          </wp:inline>
        </w:drawing>
      </w:r>
    </w:p>
    <w:p w14:paraId="281F77C3" w14:textId="77777777" w:rsidR="00867F74" w:rsidRDefault="00BC6287">
      <w:pPr>
        <w:spacing w:after="117" w:line="259" w:lineRule="auto"/>
        <w:ind w:left="203" w:firstLine="0"/>
        <w:jc w:val="center"/>
      </w:pPr>
      <w:r>
        <w:rPr>
          <w:b/>
          <w:sz w:val="44"/>
        </w:rPr>
        <w:t xml:space="preserve"> </w:t>
      </w:r>
    </w:p>
    <w:p w14:paraId="5A4238D9" w14:textId="77777777" w:rsidR="00867F74" w:rsidRDefault="00BC6287">
      <w:pPr>
        <w:spacing w:after="0" w:line="259" w:lineRule="auto"/>
        <w:ind w:left="72" w:firstLine="0"/>
        <w:jc w:val="center"/>
      </w:pPr>
      <w:r>
        <w:rPr>
          <w:b/>
          <w:sz w:val="44"/>
        </w:rPr>
        <w:t>FOOD AND DRUGS AUTHORITY</w:t>
      </w:r>
      <w:r>
        <w:rPr>
          <w:rFonts w:ascii="Calibri" w:eastAsia="Calibri" w:hAnsi="Calibri" w:cs="Calibri"/>
          <w:sz w:val="44"/>
        </w:rPr>
        <w:t xml:space="preserve"> </w:t>
      </w:r>
      <w:r>
        <w:t xml:space="preserve"> </w:t>
      </w:r>
    </w:p>
    <w:p w14:paraId="398BC1D6" w14:textId="77777777" w:rsidR="00867F74" w:rsidRDefault="00BC6287">
      <w:pPr>
        <w:spacing w:after="167" w:line="259" w:lineRule="auto"/>
        <w:ind w:left="91" w:firstLine="0"/>
        <w:jc w:val="left"/>
      </w:pPr>
      <w:r>
        <w:rPr>
          <w:b/>
          <w:sz w:val="32"/>
        </w:rPr>
        <w:t xml:space="preserve"> </w:t>
      </w:r>
      <w:r>
        <w:t xml:space="preserve"> </w:t>
      </w:r>
    </w:p>
    <w:p w14:paraId="419802E3" w14:textId="77777777" w:rsidR="00867F74" w:rsidRDefault="00BC6287">
      <w:pPr>
        <w:spacing w:after="286" w:line="259" w:lineRule="auto"/>
        <w:ind w:left="91" w:firstLine="0"/>
        <w:jc w:val="left"/>
      </w:pPr>
      <w:r>
        <w:rPr>
          <w:b/>
          <w:sz w:val="32"/>
        </w:rPr>
        <w:t xml:space="preserve"> </w:t>
      </w:r>
      <w:r>
        <w:t xml:space="preserve"> </w:t>
      </w:r>
    </w:p>
    <w:p w14:paraId="7FB397A0" w14:textId="77777777" w:rsidR="00867F74" w:rsidRDefault="00BC6287">
      <w:pPr>
        <w:spacing w:after="29" w:line="259" w:lineRule="auto"/>
        <w:ind w:left="92" w:right="6"/>
        <w:jc w:val="center"/>
      </w:pPr>
      <w:r>
        <w:rPr>
          <w:b/>
          <w:sz w:val="36"/>
        </w:rPr>
        <w:t xml:space="preserve"> GUIDELINES FOR THE REGISTRATION OF </w:t>
      </w:r>
      <w:r>
        <w:rPr>
          <w:sz w:val="36"/>
          <w:vertAlign w:val="subscript"/>
        </w:rPr>
        <w:t xml:space="preserve"> </w:t>
      </w:r>
    </w:p>
    <w:p w14:paraId="27CCDB2C" w14:textId="77777777" w:rsidR="00867F74" w:rsidRDefault="00BC6287">
      <w:pPr>
        <w:spacing w:after="32" w:line="259" w:lineRule="auto"/>
        <w:ind w:left="0" w:right="392" w:firstLine="0"/>
        <w:jc w:val="right"/>
      </w:pPr>
      <w:r>
        <w:rPr>
          <w:b/>
          <w:sz w:val="36"/>
        </w:rPr>
        <w:t xml:space="preserve">MEDICINAL PRODUCTS CLASSIFIED FOR FAST </w:t>
      </w:r>
      <w:r>
        <w:rPr>
          <w:sz w:val="36"/>
          <w:vertAlign w:val="subscript"/>
        </w:rPr>
        <w:t xml:space="preserve"> </w:t>
      </w:r>
    </w:p>
    <w:p w14:paraId="7900FF2C" w14:textId="77777777" w:rsidR="00867F74" w:rsidRDefault="00BC6287">
      <w:pPr>
        <w:spacing w:after="0" w:line="259" w:lineRule="auto"/>
        <w:ind w:left="92"/>
        <w:jc w:val="center"/>
      </w:pPr>
      <w:r>
        <w:rPr>
          <w:b/>
          <w:sz w:val="36"/>
        </w:rPr>
        <w:t xml:space="preserve">TRACK PROCESSING </w:t>
      </w:r>
      <w:r>
        <w:rPr>
          <w:rFonts w:ascii="Calibri" w:eastAsia="Calibri" w:hAnsi="Calibri" w:cs="Calibri"/>
          <w:sz w:val="36"/>
        </w:rPr>
        <w:t xml:space="preserve"> </w:t>
      </w:r>
      <w:r>
        <w:t xml:space="preserve"> </w:t>
      </w:r>
    </w:p>
    <w:p w14:paraId="364A332C" w14:textId="77777777" w:rsidR="00867F74" w:rsidRDefault="00BC6287">
      <w:pPr>
        <w:spacing w:after="221" w:line="259" w:lineRule="auto"/>
        <w:ind w:left="91" w:firstLine="0"/>
        <w:jc w:val="left"/>
      </w:pPr>
      <w:r>
        <w:rPr>
          <w:b/>
        </w:rPr>
        <w:t xml:space="preserve">         </w:t>
      </w:r>
      <w:r>
        <w:t xml:space="preserve"> </w:t>
      </w:r>
    </w:p>
    <w:p w14:paraId="5799DFF2" w14:textId="77777777" w:rsidR="00867F74" w:rsidRDefault="00BC6287">
      <w:pPr>
        <w:tabs>
          <w:tab w:val="center" w:pos="2251"/>
          <w:tab w:val="center" w:pos="4673"/>
        </w:tabs>
        <w:spacing w:after="256"/>
        <w:ind w:left="-1" w:firstLine="0"/>
        <w:jc w:val="left"/>
      </w:pPr>
      <w:r>
        <w:rPr>
          <w:b/>
        </w:rPr>
        <w:t>Document No.:</w:t>
      </w:r>
      <w:r>
        <w:t xml:space="preserve">   </w:t>
      </w:r>
      <w:proofErr w:type="gramStart"/>
      <w:r>
        <w:tab/>
        <w:t xml:space="preserve">  </w:t>
      </w:r>
      <w:r>
        <w:tab/>
      </w:r>
      <w:proofErr w:type="gramEnd"/>
      <w:r>
        <w:t>FDA/DRI/DER/GL-RFT/2013/15</w:t>
      </w:r>
      <w:r>
        <w:rPr>
          <w:sz w:val="22"/>
        </w:rPr>
        <w:t xml:space="preserve"> </w:t>
      </w:r>
      <w:r>
        <w:t xml:space="preserve"> </w:t>
      </w:r>
    </w:p>
    <w:p w14:paraId="45313343" w14:textId="77777777" w:rsidR="00867F74" w:rsidRDefault="00BC6287">
      <w:pPr>
        <w:spacing w:after="273" w:line="259" w:lineRule="auto"/>
        <w:ind w:left="101"/>
        <w:jc w:val="left"/>
      </w:pPr>
      <w:r>
        <w:rPr>
          <w:b/>
        </w:rPr>
        <w:t>Date of First Adoption:</w:t>
      </w:r>
      <w:r>
        <w:t xml:space="preserve">  1</w:t>
      </w:r>
      <w:r>
        <w:rPr>
          <w:vertAlign w:val="superscript"/>
        </w:rPr>
        <w:t>st</w:t>
      </w:r>
      <w:r>
        <w:t xml:space="preserve"> February, 2013</w:t>
      </w:r>
      <w:r>
        <w:rPr>
          <w:sz w:val="22"/>
        </w:rPr>
        <w:t xml:space="preserve"> </w:t>
      </w:r>
      <w:r>
        <w:t xml:space="preserve"> </w:t>
      </w:r>
    </w:p>
    <w:p w14:paraId="0B885DD8" w14:textId="77777777" w:rsidR="00867F74" w:rsidRDefault="00BC6287">
      <w:pPr>
        <w:tabs>
          <w:tab w:val="center" w:pos="2251"/>
          <w:tab w:val="center" w:pos="3875"/>
        </w:tabs>
        <w:spacing w:after="17" w:line="259" w:lineRule="auto"/>
        <w:ind w:left="-15" w:firstLine="0"/>
        <w:jc w:val="left"/>
      </w:pPr>
      <w:r>
        <w:rPr>
          <w:b/>
        </w:rPr>
        <w:t>Date of Issue:</w:t>
      </w:r>
      <w:r>
        <w:t xml:space="preserve">   </w:t>
      </w:r>
      <w:proofErr w:type="gramStart"/>
      <w:r>
        <w:tab/>
        <w:t xml:space="preserve">  </w:t>
      </w:r>
      <w:r>
        <w:tab/>
      </w:r>
      <w:proofErr w:type="gramEnd"/>
      <w:r>
        <w:t>15</w:t>
      </w:r>
      <w:r>
        <w:rPr>
          <w:vertAlign w:val="superscript"/>
        </w:rPr>
        <w:t>th</w:t>
      </w:r>
      <w:r>
        <w:t xml:space="preserve"> March, 2019</w:t>
      </w:r>
      <w:r>
        <w:rPr>
          <w:sz w:val="22"/>
        </w:rPr>
        <w:t xml:space="preserve"> </w:t>
      </w:r>
      <w:r>
        <w:t xml:space="preserve"> </w:t>
      </w:r>
    </w:p>
    <w:p w14:paraId="0984EC68" w14:textId="77777777" w:rsidR="00867F74" w:rsidRDefault="00BC6287">
      <w:pPr>
        <w:spacing w:after="2" w:line="259" w:lineRule="auto"/>
        <w:ind w:left="91" w:firstLine="0"/>
        <w:jc w:val="left"/>
      </w:pPr>
      <w:r>
        <w:t xml:space="preserve">  </w:t>
      </w:r>
    </w:p>
    <w:p w14:paraId="4B6E0974" w14:textId="77777777" w:rsidR="00867F74" w:rsidRDefault="00BC6287">
      <w:pPr>
        <w:tabs>
          <w:tab w:val="center" w:pos="2146"/>
          <w:tab w:val="center" w:pos="3106"/>
          <w:tab w:val="center" w:pos="3692"/>
        </w:tabs>
        <w:spacing w:after="389" w:line="259" w:lineRule="auto"/>
        <w:ind w:left="-15" w:firstLine="0"/>
        <w:jc w:val="left"/>
      </w:pPr>
      <w:r>
        <w:rPr>
          <w:b/>
        </w:rPr>
        <w:t>Version No.:</w:t>
      </w:r>
      <w:r>
        <w:t xml:space="preserve">   </w:t>
      </w:r>
      <w:r>
        <w:tab/>
        <w:t xml:space="preserve">   </w:t>
      </w:r>
      <w:r>
        <w:tab/>
        <w:t>02</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p>
    <w:p w14:paraId="576D7F68" w14:textId="77777777" w:rsidR="00867F74" w:rsidRDefault="00BC6287">
      <w:pPr>
        <w:spacing w:after="226" w:line="259" w:lineRule="auto"/>
        <w:ind w:left="91" w:firstLine="0"/>
        <w:jc w:val="left"/>
      </w:pPr>
      <w:r>
        <w:rPr>
          <w:rFonts w:ascii="Calibri" w:eastAsia="Calibri" w:hAnsi="Calibri" w:cs="Calibri"/>
          <w:sz w:val="22"/>
        </w:rPr>
        <w:t xml:space="preserve">  </w:t>
      </w:r>
      <w:r>
        <w:t xml:space="preserve"> </w:t>
      </w:r>
    </w:p>
    <w:p w14:paraId="1EBD9193" w14:textId="77777777" w:rsidR="00867F74" w:rsidRDefault="00BC6287">
      <w:pPr>
        <w:spacing w:after="477" w:line="259" w:lineRule="auto"/>
        <w:ind w:left="0" w:right="150" w:firstLine="0"/>
        <w:jc w:val="right"/>
      </w:pPr>
      <w:r>
        <w:t xml:space="preserve"> </w:t>
      </w:r>
    </w:p>
    <w:p w14:paraId="6986713E" w14:textId="77777777" w:rsidR="00867F74" w:rsidRDefault="00BC6287">
      <w:pPr>
        <w:spacing w:after="475" w:line="259" w:lineRule="auto"/>
        <w:ind w:left="0" w:right="150" w:firstLine="0"/>
        <w:jc w:val="right"/>
      </w:pPr>
      <w:r>
        <w:t xml:space="preserve"> </w:t>
      </w:r>
    </w:p>
    <w:p w14:paraId="65B3443E" w14:textId="77777777" w:rsidR="00867F74" w:rsidRDefault="00BC6287">
      <w:pPr>
        <w:spacing w:after="477" w:line="259" w:lineRule="auto"/>
        <w:ind w:left="0" w:right="150" w:firstLine="0"/>
        <w:jc w:val="right"/>
      </w:pPr>
      <w:r>
        <w:t xml:space="preserve"> </w:t>
      </w:r>
    </w:p>
    <w:p w14:paraId="294DEDDE" w14:textId="77777777" w:rsidR="00867F74" w:rsidRDefault="00BC6287">
      <w:pPr>
        <w:spacing w:after="475" w:line="259" w:lineRule="auto"/>
        <w:ind w:left="0" w:right="150" w:firstLine="0"/>
        <w:jc w:val="right"/>
      </w:pPr>
      <w:r>
        <w:t xml:space="preserve"> </w:t>
      </w:r>
    </w:p>
    <w:p w14:paraId="2DAB3458" w14:textId="77777777" w:rsidR="00867F74" w:rsidRDefault="00BC6287">
      <w:pPr>
        <w:spacing w:after="376" w:line="259" w:lineRule="auto"/>
        <w:ind w:left="0" w:right="150" w:firstLine="0"/>
        <w:jc w:val="right"/>
      </w:pPr>
      <w:r>
        <w:t xml:space="preserve"> </w:t>
      </w:r>
    </w:p>
    <w:p w14:paraId="1C03CD84" w14:textId="77777777" w:rsidR="00867F74" w:rsidRDefault="00BC6287">
      <w:pPr>
        <w:spacing w:after="0" w:line="259" w:lineRule="auto"/>
        <w:ind w:left="0" w:firstLine="0"/>
        <w:jc w:val="left"/>
      </w:pPr>
      <w:r>
        <w:lastRenderedPageBreak/>
        <w:t xml:space="preserve"> </w:t>
      </w:r>
    </w:p>
    <w:p w14:paraId="58F0079C" w14:textId="77777777" w:rsidR="00867F74" w:rsidRDefault="00BC6287" w:rsidP="00F84A87">
      <w:pPr>
        <w:spacing w:after="452" w:line="291" w:lineRule="auto"/>
        <w:ind w:right="203"/>
        <w:jc w:val="right"/>
      </w:pPr>
      <w:r>
        <w:t>FDA/DRI/DER/GL-RFT/2017/15</w:t>
      </w:r>
      <w:r>
        <w:rPr>
          <w:rFonts w:ascii="Calibri" w:eastAsia="Calibri" w:hAnsi="Calibri" w:cs="Calibri"/>
          <w:sz w:val="22"/>
        </w:rPr>
        <w:t xml:space="preserve"> </w:t>
      </w:r>
      <w:r>
        <w:t xml:space="preserve"> </w:t>
      </w:r>
    </w:p>
    <w:p w14:paraId="0B60D087" w14:textId="77777777" w:rsidR="00867F74" w:rsidRDefault="00BC6287" w:rsidP="00F84A87">
      <w:pPr>
        <w:spacing w:after="245"/>
        <w:ind w:left="91" w:right="5918" w:firstLine="432"/>
        <w:jc w:val="left"/>
      </w:pPr>
      <w:r>
        <w:t xml:space="preserve">TABLE OF CONTENTS  </w:t>
      </w:r>
      <w:r>
        <w:rPr>
          <w:rFonts w:ascii="Calibri" w:eastAsia="Calibri" w:hAnsi="Calibri" w:cs="Calibri"/>
          <w:sz w:val="22"/>
        </w:rPr>
        <w:t xml:space="preserve"> </w:t>
      </w:r>
      <w:r>
        <w:t xml:space="preserve"> </w:t>
      </w:r>
    </w:p>
    <w:p w14:paraId="1C2C9141" w14:textId="77777777" w:rsidR="00867F74" w:rsidRDefault="00BC6287" w:rsidP="00F84A87">
      <w:pPr>
        <w:pStyle w:val="Heading3"/>
        <w:ind w:left="101"/>
      </w:pPr>
      <w:r>
        <w:rPr>
          <w:rFonts w:ascii="Arial" w:eastAsia="Arial" w:hAnsi="Arial" w:cs="Arial"/>
        </w:rPr>
        <w:t>1.0 INTRODUCTION</w:t>
      </w:r>
      <w:r>
        <w:t xml:space="preserve"> ........................................................................................................................... 1 </w:t>
      </w:r>
      <w:r>
        <w:rPr>
          <w:rFonts w:ascii="Arial" w:eastAsia="Arial" w:hAnsi="Arial" w:cs="Arial"/>
        </w:rPr>
        <w:t>1.1.</w:t>
      </w:r>
      <w:r>
        <w:t xml:space="preserve"> </w:t>
      </w:r>
      <w:r>
        <w:rPr>
          <w:rFonts w:ascii="Arial" w:eastAsia="Arial" w:hAnsi="Arial" w:cs="Arial"/>
        </w:rPr>
        <w:t>SCOPE</w:t>
      </w:r>
      <w:r>
        <w:t xml:space="preserve"> ......................................................................................................</w:t>
      </w:r>
      <w:r>
        <w:t xml:space="preserve">..................................... 1 </w:t>
      </w:r>
      <w:r>
        <w:rPr>
          <w:rFonts w:ascii="Arial" w:eastAsia="Arial" w:hAnsi="Arial" w:cs="Arial"/>
        </w:rPr>
        <w:t>2.0 GLOSSARY</w:t>
      </w:r>
      <w:r>
        <w:t xml:space="preserve"> .................................................................................................................................... 1 </w:t>
      </w:r>
      <w:r>
        <w:rPr>
          <w:rFonts w:ascii="Arial" w:eastAsia="Arial" w:hAnsi="Arial" w:cs="Arial"/>
        </w:rPr>
        <w:t>3.0</w:t>
      </w:r>
      <w:r>
        <w:t xml:space="preserve"> </w:t>
      </w:r>
      <w:r>
        <w:rPr>
          <w:rFonts w:ascii="Arial" w:eastAsia="Arial" w:hAnsi="Arial" w:cs="Arial"/>
        </w:rPr>
        <w:t>REQUIREMENTS</w:t>
      </w:r>
      <w:r>
        <w:t xml:space="preserve"> ...................................................</w:t>
      </w:r>
      <w:r>
        <w:t xml:space="preserve">....................................................................... 2 </w:t>
      </w:r>
      <w:r>
        <w:rPr>
          <w:rFonts w:ascii="Arial" w:eastAsia="Arial" w:hAnsi="Arial" w:cs="Arial"/>
        </w:rPr>
        <w:t>3.1 WHO PREQUALIFIED MEDICINAL PRODUCTS</w:t>
      </w:r>
      <w:r>
        <w:t xml:space="preserve"> ................................................................... 2 </w:t>
      </w:r>
    </w:p>
    <w:p w14:paraId="74CD25A7" w14:textId="77777777" w:rsidR="00867F74" w:rsidRDefault="00BC6287" w:rsidP="00F84A87">
      <w:pPr>
        <w:spacing w:after="170" w:line="259" w:lineRule="auto"/>
        <w:ind w:left="836"/>
        <w:jc w:val="left"/>
      </w:pPr>
      <w:r>
        <w:rPr>
          <w:sz w:val="22"/>
        </w:rPr>
        <w:t>3.1.1 APPLICATION STEPS</w:t>
      </w:r>
      <w:r>
        <w:rPr>
          <w:rFonts w:ascii="Calibri" w:eastAsia="Calibri" w:hAnsi="Calibri" w:cs="Calibri"/>
          <w:sz w:val="22"/>
        </w:rPr>
        <w:t xml:space="preserve"> ...............................................</w:t>
      </w:r>
      <w:r>
        <w:rPr>
          <w:rFonts w:ascii="Calibri" w:eastAsia="Calibri" w:hAnsi="Calibri" w:cs="Calibri"/>
          <w:sz w:val="22"/>
        </w:rPr>
        <w:t xml:space="preserve">.................................................. 2 </w:t>
      </w:r>
      <w:r>
        <w:rPr>
          <w:sz w:val="22"/>
        </w:rPr>
        <w:t>3.1.2 PROCESSING</w:t>
      </w:r>
      <w:r>
        <w:rPr>
          <w:rFonts w:ascii="Calibri" w:eastAsia="Calibri" w:hAnsi="Calibri" w:cs="Calibri"/>
          <w:sz w:val="22"/>
        </w:rPr>
        <w:t xml:space="preserve"> ............................................................................................................... 3 </w:t>
      </w:r>
      <w:r>
        <w:rPr>
          <w:sz w:val="22"/>
        </w:rPr>
        <w:t>3.1.3 POST APPROVAL</w:t>
      </w:r>
      <w:r>
        <w:rPr>
          <w:rFonts w:ascii="Calibri" w:eastAsia="Calibri" w:hAnsi="Calibri" w:cs="Calibri"/>
          <w:sz w:val="22"/>
        </w:rPr>
        <w:t xml:space="preserve"> ....................................................</w:t>
      </w:r>
      <w:r>
        <w:rPr>
          <w:rFonts w:ascii="Calibri" w:eastAsia="Calibri" w:hAnsi="Calibri" w:cs="Calibri"/>
          <w:sz w:val="22"/>
        </w:rPr>
        <w:t xml:space="preserve">.................................................... 3 </w:t>
      </w:r>
    </w:p>
    <w:p w14:paraId="7D2A7CF6" w14:textId="77777777" w:rsidR="00867F74" w:rsidRDefault="00BC6287" w:rsidP="00F84A87">
      <w:pPr>
        <w:pStyle w:val="Heading3"/>
        <w:ind w:left="101"/>
      </w:pPr>
      <w:r>
        <w:rPr>
          <w:rFonts w:ascii="Arial" w:eastAsia="Arial" w:hAnsi="Arial" w:cs="Arial"/>
        </w:rPr>
        <w:t>3.2</w:t>
      </w:r>
      <w:r>
        <w:t xml:space="preserve"> </w:t>
      </w:r>
      <w:r>
        <w:rPr>
          <w:rFonts w:ascii="Arial" w:eastAsia="Arial" w:hAnsi="Arial" w:cs="Arial"/>
        </w:rPr>
        <w:t>PROGRAM DRUGS</w:t>
      </w:r>
      <w:r>
        <w:t xml:space="preserve"> ...................................................................................................................... 3 </w:t>
      </w:r>
    </w:p>
    <w:p w14:paraId="6208EEF6" w14:textId="77777777" w:rsidR="00867F74" w:rsidRDefault="00BC6287" w:rsidP="00F84A87">
      <w:pPr>
        <w:spacing w:after="170" w:line="259" w:lineRule="auto"/>
        <w:ind w:left="836"/>
        <w:jc w:val="left"/>
      </w:pPr>
      <w:r>
        <w:rPr>
          <w:sz w:val="22"/>
        </w:rPr>
        <w:t>3.2.1 APPLICATION STEPS</w:t>
      </w:r>
      <w:r>
        <w:rPr>
          <w:rFonts w:ascii="Calibri" w:eastAsia="Calibri" w:hAnsi="Calibri" w:cs="Calibri"/>
          <w:sz w:val="22"/>
        </w:rPr>
        <w:t xml:space="preserve"> ....................................</w:t>
      </w:r>
      <w:r>
        <w:rPr>
          <w:rFonts w:ascii="Calibri" w:eastAsia="Calibri" w:hAnsi="Calibri" w:cs="Calibri"/>
          <w:sz w:val="22"/>
        </w:rPr>
        <w:t xml:space="preserve">............................................................. 3 </w:t>
      </w:r>
      <w:r>
        <w:rPr>
          <w:sz w:val="22"/>
        </w:rPr>
        <w:t>3.2.2 PROCESSING</w:t>
      </w:r>
      <w:r>
        <w:rPr>
          <w:rFonts w:ascii="Calibri" w:eastAsia="Calibri" w:hAnsi="Calibri" w:cs="Calibri"/>
          <w:sz w:val="22"/>
        </w:rPr>
        <w:t xml:space="preserve"> ............................................................................................................... 4 </w:t>
      </w:r>
    </w:p>
    <w:p w14:paraId="0BC44E7A" w14:textId="77777777" w:rsidR="00867F74" w:rsidRDefault="00BC6287" w:rsidP="00F84A87">
      <w:pPr>
        <w:pStyle w:val="Heading3"/>
        <w:ind w:left="101"/>
      </w:pPr>
      <w:r>
        <w:rPr>
          <w:rFonts w:ascii="Arial" w:eastAsia="Arial" w:hAnsi="Arial" w:cs="Arial"/>
        </w:rPr>
        <w:t>3.3</w:t>
      </w:r>
      <w:r>
        <w:t xml:space="preserve"> </w:t>
      </w:r>
      <w:r>
        <w:rPr>
          <w:rFonts w:ascii="Arial" w:eastAsia="Arial" w:hAnsi="Arial" w:cs="Arial"/>
        </w:rPr>
        <w:t>SRA REGISTERED DRUGS</w:t>
      </w:r>
      <w:r>
        <w:t xml:space="preserve"> ...................................</w:t>
      </w:r>
      <w:r>
        <w:t xml:space="preserve">.................................................................... 4 </w:t>
      </w:r>
    </w:p>
    <w:p w14:paraId="05036282" w14:textId="77777777" w:rsidR="00867F74" w:rsidRDefault="00BC6287" w:rsidP="00F84A87">
      <w:pPr>
        <w:pStyle w:val="Heading4"/>
        <w:ind w:left="836"/>
      </w:pPr>
      <w:r>
        <w:rPr>
          <w:rFonts w:ascii="Arial" w:eastAsia="Arial" w:hAnsi="Arial" w:cs="Arial"/>
        </w:rPr>
        <w:t>3.3.1 APPLICATION STEPS</w:t>
      </w:r>
      <w:r>
        <w:t xml:space="preserve"> ................................................................................................. 4 </w:t>
      </w:r>
      <w:r>
        <w:rPr>
          <w:rFonts w:ascii="Arial" w:eastAsia="Arial" w:hAnsi="Arial" w:cs="Arial"/>
        </w:rPr>
        <w:t>3.3.2 PROCESSING</w:t>
      </w:r>
      <w:r>
        <w:t xml:space="preserve"> ...........................................</w:t>
      </w:r>
      <w:r>
        <w:t xml:space="preserve">.................................................................... 4 </w:t>
      </w:r>
    </w:p>
    <w:p w14:paraId="6DE6D3F0" w14:textId="77777777" w:rsidR="00867F74" w:rsidRDefault="00BC6287" w:rsidP="00F84A87">
      <w:pPr>
        <w:spacing w:after="43" w:line="259" w:lineRule="auto"/>
        <w:ind w:left="91" w:firstLine="0"/>
        <w:jc w:val="left"/>
      </w:pPr>
      <w:r>
        <w:t xml:space="preserve"> </w:t>
      </w:r>
    </w:p>
    <w:p w14:paraId="4B5D9FAA" w14:textId="77777777" w:rsidR="00867F74" w:rsidRDefault="00BC6287">
      <w:pPr>
        <w:spacing w:after="235" w:line="259" w:lineRule="auto"/>
        <w:ind w:left="91" w:firstLine="0"/>
        <w:jc w:val="left"/>
      </w:pPr>
      <w:r>
        <w:rPr>
          <w:rFonts w:ascii="Calibri" w:eastAsia="Calibri" w:hAnsi="Calibri" w:cs="Calibri"/>
          <w:sz w:val="22"/>
        </w:rPr>
        <w:t xml:space="preserve"> </w:t>
      </w:r>
      <w:r>
        <w:t xml:space="preserve"> </w:t>
      </w:r>
    </w:p>
    <w:p w14:paraId="61C311CD" w14:textId="77777777" w:rsidR="00867F74" w:rsidRDefault="00BC6287">
      <w:pPr>
        <w:spacing w:after="453" w:line="259" w:lineRule="auto"/>
        <w:ind w:left="0" w:firstLine="0"/>
        <w:jc w:val="left"/>
      </w:pPr>
      <w:r>
        <w:t xml:space="preserve">  </w:t>
      </w:r>
    </w:p>
    <w:p w14:paraId="138EC589" w14:textId="77777777" w:rsidR="00867F74" w:rsidRDefault="00BC6287">
      <w:pPr>
        <w:spacing w:after="0" w:line="259" w:lineRule="auto"/>
        <w:ind w:left="91" w:firstLine="0"/>
        <w:jc w:val="left"/>
      </w:pPr>
      <w:r>
        <w:rPr>
          <w:b/>
        </w:rPr>
        <w:t xml:space="preserve"> </w:t>
      </w:r>
      <w:r>
        <w:t xml:space="preserve"> </w:t>
      </w:r>
    </w:p>
    <w:p w14:paraId="673CC700" w14:textId="77777777" w:rsidR="00867F74" w:rsidRDefault="00BC6287">
      <w:pPr>
        <w:spacing w:after="0" w:line="259" w:lineRule="auto"/>
        <w:ind w:left="91" w:firstLine="0"/>
        <w:jc w:val="left"/>
      </w:pPr>
      <w:r>
        <w:rPr>
          <w:b/>
        </w:rPr>
        <w:t xml:space="preserve"> </w:t>
      </w:r>
      <w:r>
        <w:t xml:space="preserve"> </w:t>
      </w:r>
    </w:p>
    <w:p w14:paraId="21AB279D" w14:textId="77777777" w:rsidR="00867F74" w:rsidRDefault="00BC6287">
      <w:pPr>
        <w:spacing w:after="0" w:line="259" w:lineRule="auto"/>
        <w:ind w:left="91" w:firstLine="0"/>
        <w:jc w:val="left"/>
      </w:pPr>
      <w:r>
        <w:t xml:space="preserve">  </w:t>
      </w:r>
    </w:p>
    <w:p w14:paraId="3E1B78FE" w14:textId="77777777" w:rsidR="00867F74" w:rsidRDefault="00BC6287">
      <w:pPr>
        <w:spacing w:after="170" w:line="259" w:lineRule="auto"/>
        <w:ind w:left="4590"/>
        <w:jc w:val="left"/>
      </w:pPr>
      <w:proofErr w:type="spellStart"/>
      <w:r>
        <w:rPr>
          <w:rFonts w:ascii="Calibri" w:eastAsia="Calibri" w:hAnsi="Calibri" w:cs="Calibri"/>
          <w:sz w:val="22"/>
        </w:rPr>
        <w:t>i</w:t>
      </w:r>
      <w:proofErr w:type="spellEnd"/>
      <w:r>
        <w:rPr>
          <w:rFonts w:ascii="Calibri" w:eastAsia="Calibri" w:hAnsi="Calibri" w:cs="Calibri"/>
          <w:sz w:val="22"/>
        </w:rPr>
        <w:t xml:space="preserve"> </w:t>
      </w:r>
      <w:r>
        <w:t xml:space="preserve"> </w:t>
      </w:r>
      <w:r>
        <w:br w:type="page"/>
      </w:r>
    </w:p>
    <w:p w14:paraId="3EFD82A3" w14:textId="77777777" w:rsidR="00867F74" w:rsidRDefault="00BC6287">
      <w:pPr>
        <w:spacing w:after="161" w:line="259" w:lineRule="auto"/>
        <w:ind w:left="91" w:firstLine="0"/>
        <w:jc w:val="left"/>
      </w:pPr>
      <w:r>
        <w:lastRenderedPageBreak/>
        <w:t xml:space="preserve"> </w:t>
      </w:r>
    </w:p>
    <w:p w14:paraId="1E89834E" w14:textId="77777777" w:rsidR="00867F74" w:rsidRDefault="00BC6287">
      <w:pPr>
        <w:spacing w:after="452" w:line="291" w:lineRule="auto"/>
        <w:ind w:right="203"/>
        <w:jc w:val="right"/>
      </w:pPr>
      <w:r>
        <w:t>FDA/DRI/DER/GL-RFT/2017/15</w:t>
      </w:r>
      <w:r>
        <w:rPr>
          <w:rFonts w:ascii="Calibri" w:eastAsia="Calibri" w:hAnsi="Calibri" w:cs="Calibri"/>
          <w:sz w:val="22"/>
        </w:rPr>
        <w:t xml:space="preserve"> </w:t>
      </w:r>
      <w:r>
        <w:t xml:space="preserve"> </w:t>
      </w:r>
    </w:p>
    <w:p w14:paraId="1C7F03E1" w14:textId="77777777" w:rsidR="00867F74" w:rsidRDefault="00BC6287">
      <w:pPr>
        <w:spacing w:after="81" w:line="259" w:lineRule="auto"/>
        <w:ind w:left="87"/>
        <w:jc w:val="left"/>
      </w:pPr>
      <w:r>
        <w:rPr>
          <w:b/>
        </w:rPr>
        <w:t xml:space="preserve">1.0 INTRODUCTION  </w:t>
      </w:r>
    </w:p>
    <w:p w14:paraId="4FC49F96" w14:textId="77777777" w:rsidR="00867F74" w:rsidRDefault="00BC6287">
      <w:pPr>
        <w:tabs>
          <w:tab w:val="center" w:pos="12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1.1.  SCOPE  </w:t>
      </w:r>
    </w:p>
    <w:p w14:paraId="452B16F5" w14:textId="77777777" w:rsidR="00867F74" w:rsidRDefault="00BC6287">
      <w:pPr>
        <w:ind w:left="87"/>
      </w:pPr>
      <w:r>
        <w:t xml:space="preserve">This guidelines convers the requirement and processing of all allopathic drugs classified by the FDA for expedited processing for registration. Currently, the following categories of applications are covered;  </w:t>
      </w:r>
    </w:p>
    <w:p w14:paraId="211C8A33" w14:textId="77777777" w:rsidR="00867F74" w:rsidRDefault="00BC6287">
      <w:pPr>
        <w:numPr>
          <w:ilvl w:val="0"/>
          <w:numId w:val="1"/>
        </w:numPr>
        <w:ind w:hanging="360"/>
      </w:pPr>
      <w:r>
        <w:t xml:space="preserve">World Health Organization (WHO) Prequalified </w:t>
      </w:r>
      <w:r>
        <w:t xml:space="preserve">Products  </w:t>
      </w:r>
    </w:p>
    <w:p w14:paraId="5EEE8E28" w14:textId="77777777" w:rsidR="00867F74" w:rsidRDefault="00BC6287">
      <w:pPr>
        <w:numPr>
          <w:ilvl w:val="0"/>
          <w:numId w:val="1"/>
        </w:numPr>
        <w:ind w:hanging="360"/>
      </w:pPr>
      <w:r>
        <w:t xml:space="preserve">Public health products (Anti-Retroviral Drugs, Anti-Malaria drugs, Drugs for Tuberculosis, Reproductive health products and Drugs for neglected health products).  </w:t>
      </w:r>
    </w:p>
    <w:p w14:paraId="00D08740" w14:textId="77777777" w:rsidR="00867F74" w:rsidRDefault="00BC6287">
      <w:pPr>
        <w:numPr>
          <w:ilvl w:val="0"/>
          <w:numId w:val="1"/>
        </w:numPr>
        <w:ind w:hanging="360"/>
      </w:pPr>
      <w:r>
        <w:t>Product Registered by countries within the International Conference on Harmonizat</w:t>
      </w:r>
      <w:r>
        <w:t xml:space="preserve">ion (ICH) region  </w:t>
      </w:r>
    </w:p>
    <w:p w14:paraId="5AE1593F" w14:textId="77777777" w:rsidR="00867F74" w:rsidRDefault="00BC6287">
      <w:pPr>
        <w:spacing w:after="259" w:line="259" w:lineRule="auto"/>
        <w:ind w:left="811" w:firstLine="0"/>
        <w:jc w:val="left"/>
      </w:pPr>
      <w:r>
        <w:t xml:space="preserve">  </w:t>
      </w:r>
    </w:p>
    <w:p w14:paraId="1229AC2B" w14:textId="77777777" w:rsidR="00867F74" w:rsidRDefault="00BC6287">
      <w:pPr>
        <w:pStyle w:val="Heading1"/>
        <w:spacing w:after="81" w:line="259" w:lineRule="auto"/>
        <w:ind w:left="87"/>
        <w:jc w:val="left"/>
      </w:pPr>
      <w:r>
        <w:rPr>
          <w:b/>
        </w:rPr>
        <w:t xml:space="preserve">2.0 GLOSSARY  </w:t>
      </w:r>
    </w:p>
    <w:p w14:paraId="63BEAA3C" w14:textId="77777777" w:rsidR="00867F74" w:rsidRDefault="00BC6287">
      <w:pPr>
        <w:spacing w:after="19" w:line="259" w:lineRule="auto"/>
        <w:ind w:left="91" w:firstLine="0"/>
        <w:jc w:val="left"/>
      </w:pPr>
      <w:r>
        <w:t xml:space="preserve">  </w:t>
      </w:r>
    </w:p>
    <w:p w14:paraId="2495BDFA" w14:textId="77777777" w:rsidR="00867F74" w:rsidRDefault="00BC6287">
      <w:pPr>
        <w:ind w:left="87"/>
      </w:pPr>
      <w:r>
        <w:t xml:space="preserve">In the context of this guideline, the following words/phrases are defined as follows:  </w:t>
      </w:r>
    </w:p>
    <w:p w14:paraId="1FA5F52A" w14:textId="77777777" w:rsidR="00867F74" w:rsidRDefault="00BC6287">
      <w:pPr>
        <w:spacing w:after="19" w:line="259" w:lineRule="auto"/>
        <w:ind w:left="91" w:firstLine="0"/>
        <w:jc w:val="left"/>
      </w:pPr>
      <w:r>
        <w:t xml:space="preserve">  </w:t>
      </w:r>
    </w:p>
    <w:p w14:paraId="3CBB21D4" w14:textId="77777777" w:rsidR="00867F74" w:rsidRDefault="00BC6287">
      <w:pPr>
        <w:ind w:left="87"/>
      </w:pPr>
      <w:r>
        <w:rPr>
          <w:b/>
        </w:rPr>
        <w:t>Allopathic drug:</w:t>
      </w:r>
      <w:r>
        <w:t xml:space="preserve"> Any product or substance other than a medical device, which is to be administered to one or more human being</w:t>
      </w:r>
      <w:r>
        <w:t xml:space="preserve">s or animals on its own, or as an ingredient in the preparation of a substance, for a medicinal purpose.  </w:t>
      </w:r>
    </w:p>
    <w:p w14:paraId="720D861F" w14:textId="77777777" w:rsidR="00867F74" w:rsidRDefault="00BC6287">
      <w:pPr>
        <w:spacing w:after="24" w:line="259" w:lineRule="auto"/>
        <w:ind w:left="91" w:firstLine="0"/>
        <w:jc w:val="left"/>
      </w:pPr>
      <w:r>
        <w:t xml:space="preserve">  </w:t>
      </w:r>
    </w:p>
    <w:p w14:paraId="0BDF57BD" w14:textId="77777777" w:rsidR="00867F74" w:rsidRDefault="00BC6287">
      <w:pPr>
        <w:ind w:left="87"/>
      </w:pPr>
      <w:r>
        <w:rPr>
          <w:b/>
        </w:rPr>
        <w:t>Medicinal purpose</w:t>
      </w:r>
      <w:r>
        <w:t>: means treating or preventing a disease, diagnosing or ascertaining the presence and extent of a physiological function, contrac</w:t>
      </w:r>
      <w:r>
        <w:t xml:space="preserve">eption, inducing </w:t>
      </w:r>
      <w:proofErr w:type="spellStart"/>
      <w:r>
        <w:t>anaesthesia</w:t>
      </w:r>
      <w:proofErr w:type="spellEnd"/>
      <w:r>
        <w:t xml:space="preserve">, altering normal physiologic function permanently or temporarily in any way in humans.   </w:t>
      </w:r>
    </w:p>
    <w:p w14:paraId="1235A689" w14:textId="77777777" w:rsidR="00867F74" w:rsidRDefault="00BC6287">
      <w:pPr>
        <w:spacing w:after="19" w:line="259" w:lineRule="auto"/>
        <w:ind w:left="91" w:firstLine="0"/>
        <w:jc w:val="left"/>
      </w:pPr>
      <w:r>
        <w:t xml:space="preserve">  </w:t>
      </w:r>
    </w:p>
    <w:p w14:paraId="2F428414" w14:textId="77777777" w:rsidR="00867F74" w:rsidRDefault="00BC6287">
      <w:pPr>
        <w:ind w:left="87"/>
      </w:pPr>
      <w:r>
        <w:rPr>
          <w:b/>
        </w:rPr>
        <w:t>Applicant:</w:t>
      </w:r>
      <w:r>
        <w:t xml:space="preserve"> The product owner or </w:t>
      </w:r>
      <w:proofErr w:type="spellStart"/>
      <w:r>
        <w:t>licence</w:t>
      </w:r>
      <w:proofErr w:type="spellEnd"/>
      <w:r>
        <w:t xml:space="preserve"> holder. Representatives of </w:t>
      </w:r>
      <w:proofErr w:type="spellStart"/>
      <w:r>
        <w:t>licence</w:t>
      </w:r>
      <w:proofErr w:type="spellEnd"/>
      <w:r>
        <w:t xml:space="preserve"> holders   </w:t>
      </w:r>
    </w:p>
    <w:p w14:paraId="25D1B07C" w14:textId="77777777" w:rsidR="00867F74" w:rsidRDefault="00BC6287">
      <w:pPr>
        <w:spacing w:after="19" w:line="259" w:lineRule="auto"/>
        <w:ind w:left="91" w:firstLine="0"/>
        <w:jc w:val="left"/>
      </w:pPr>
      <w:r>
        <w:t xml:space="preserve">  </w:t>
      </w:r>
    </w:p>
    <w:p w14:paraId="786C47E1" w14:textId="77777777" w:rsidR="00867F74" w:rsidRDefault="00BC6287">
      <w:pPr>
        <w:ind w:left="87"/>
      </w:pPr>
      <w:r>
        <w:rPr>
          <w:b/>
        </w:rPr>
        <w:t>Drug, medicine or pharmaceutical product:</w:t>
      </w:r>
      <w:r>
        <w:rPr>
          <w:i/>
        </w:rPr>
        <w:t xml:space="preserve"> </w:t>
      </w:r>
      <w:r>
        <w:t>mea</w:t>
      </w:r>
      <w:r>
        <w:t xml:space="preserve">ns a substance or mixture of substances prepared, sold or represented for use in -   </w:t>
      </w:r>
    </w:p>
    <w:p w14:paraId="6D0E83D6" w14:textId="77777777" w:rsidR="00867F74" w:rsidRDefault="00BC6287">
      <w:pPr>
        <w:numPr>
          <w:ilvl w:val="0"/>
          <w:numId w:val="2"/>
        </w:numPr>
        <w:ind w:hanging="360"/>
      </w:pPr>
      <w:r>
        <w:t xml:space="preserve">Diagnosis, treatment, mitigation or prevention of disease, disorders or abnormal physical state or the symptoms of it in man or animal  </w:t>
      </w:r>
    </w:p>
    <w:p w14:paraId="60E4A7BE" w14:textId="77777777" w:rsidR="00867F74" w:rsidRDefault="00BC6287">
      <w:pPr>
        <w:numPr>
          <w:ilvl w:val="0"/>
          <w:numId w:val="2"/>
        </w:numPr>
        <w:ind w:hanging="360"/>
      </w:pPr>
      <w:r>
        <w:t>Restoring, correcting or modifyin</w:t>
      </w:r>
      <w:r>
        <w:t xml:space="preserve">g organic functions in man or animal.   </w:t>
      </w:r>
    </w:p>
    <w:p w14:paraId="3F041FBB" w14:textId="77777777" w:rsidR="00867F74" w:rsidRDefault="00BC6287">
      <w:pPr>
        <w:spacing w:after="19" w:line="259" w:lineRule="auto"/>
        <w:ind w:left="91" w:firstLine="0"/>
        <w:jc w:val="left"/>
      </w:pPr>
      <w:r>
        <w:t xml:space="preserve">  </w:t>
      </w:r>
    </w:p>
    <w:p w14:paraId="1C421E81" w14:textId="77777777" w:rsidR="00867F74" w:rsidRDefault="00BC6287">
      <w:pPr>
        <w:ind w:left="87"/>
      </w:pPr>
      <w:r>
        <w:rPr>
          <w:b/>
        </w:rPr>
        <w:t>Finished Pharmaceutical Product (FPP):</w:t>
      </w:r>
      <w:r>
        <w:rPr>
          <w:b/>
          <w:i/>
        </w:rPr>
        <w:t xml:space="preserve"> </w:t>
      </w:r>
      <w:r>
        <w:t xml:space="preserve">A product that has undergone all stages of production, including packaging in its final container and labelling.  </w:t>
      </w:r>
    </w:p>
    <w:p w14:paraId="2F98FEF9" w14:textId="77777777" w:rsidR="00867F74" w:rsidRDefault="00BC6287">
      <w:pPr>
        <w:spacing w:after="19" w:line="259" w:lineRule="auto"/>
        <w:ind w:left="91" w:firstLine="0"/>
        <w:jc w:val="left"/>
      </w:pPr>
      <w:r>
        <w:t xml:space="preserve">  </w:t>
      </w:r>
    </w:p>
    <w:p w14:paraId="1B7A7492" w14:textId="77777777" w:rsidR="00867F74" w:rsidRDefault="00BC6287">
      <w:pPr>
        <w:ind w:left="87"/>
      </w:pPr>
      <w:r>
        <w:rPr>
          <w:b/>
        </w:rPr>
        <w:t>Manufacture (manufacturing):</w:t>
      </w:r>
      <w:r>
        <w:rPr>
          <w:b/>
          <w:i/>
        </w:rPr>
        <w:t xml:space="preserve"> </w:t>
      </w:r>
      <w:r>
        <w:t>Means all operations of purchase of materials and products, production, quality control, release, storage, sh</w:t>
      </w:r>
      <w:r>
        <w:t xml:space="preserve">ipment of finished products and the related controls.   </w:t>
      </w:r>
    </w:p>
    <w:p w14:paraId="20406851" w14:textId="438412C5" w:rsidR="00867F74" w:rsidRDefault="00BC6287" w:rsidP="00F84A87">
      <w:pPr>
        <w:spacing w:after="188" w:line="259" w:lineRule="auto"/>
        <w:ind w:left="91" w:firstLine="0"/>
        <w:jc w:val="left"/>
        <w:sectPr w:rsidR="00867F74">
          <w:headerReference w:type="even" r:id="rId8"/>
          <w:headerReference w:type="default" r:id="rId9"/>
          <w:footerReference w:type="even" r:id="rId10"/>
          <w:footerReference w:type="default" r:id="rId11"/>
          <w:headerReference w:type="first" r:id="rId12"/>
          <w:footerReference w:type="first" r:id="rId13"/>
          <w:pgSz w:w="11906" w:h="16838"/>
          <w:pgMar w:top="728" w:right="1435" w:bottom="900" w:left="1349" w:header="720" w:footer="720" w:gutter="0"/>
          <w:cols w:space="720"/>
        </w:sectPr>
      </w:pPr>
      <w:r>
        <w:t xml:space="preserve">  </w:t>
      </w:r>
    </w:p>
    <w:p w14:paraId="61EEA8A4" w14:textId="53BED5D4" w:rsidR="00867F74" w:rsidRDefault="00867F74" w:rsidP="00F84A87">
      <w:pPr>
        <w:spacing w:after="254" w:line="259" w:lineRule="auto"/>
        <w:ind w:left="0" w:firstLine="0"/>
      </w:pPr>
    </w:p>
    <w:p w14:paraId="1BC884C8" w14:textId="77777777" w:rsidR="00867F74" w:rsidRDefault="00BC6287">
      <w:pPr>
        <w:ind w:left="9"/>
      </w:pPr>
      <w:r>
        <w:rPr>
          <w:b/>
        </w:rPr>
        <w:t>Manufacturer:</w:t>
      </w:r>
      <w:r>
        <w:rPr>
          <w:b/>
          <w:i/>
        </w:rPr>
        <w:t xml:space="preserve"> </w:t>
      </w:r>
      <w:r>
        <w:t xml:space="preserve">Means a person or firm that is engaged in the manufacture of product(s).   </w:t>
      </w:r>
    </w:p>
    <w:p w14:paraId="769AA107" w14:textId="77777777" w:rsidR="00867F74" w:rsidRDefault="00BC6287">
      <w:pPr>
        <w:spacing w:after="19" w:line="259" w:lineRule="auto"/>
        <w:ind w:left="14" w:firstLine="0"/>
        <w:jc w:val="left"/>
      </w:pPr>
      <w:r>
        <w:t xml:space="preserve">  </w:t>
      </w:r>
    </w:p>
    <w:p w14:paraId="25208879" w14:textId="77777777" w:rsidR="00867F74" w:rsidRDefault="00BC6287">
      <w:pPr>
        <w:spacing w:after="251"/>
        <w:ind w:left="9"/>
      </w:pPr>
      <w:r>
        <w:rPr>
          <w:b/>
        </w:rPr>
        <w:t>Variation:</w:t>
      </w:r>
      <w:r>
        <w:rPr>
          <w:i/>
        </w:rPr>
        <w:t xml:space="preserve"> </w:t>
      </w:r>
      <w:r>
        <w:t>Means a change to any aspect of a pharmaceutical product, including but not limited to a change to formulation, method and site of manufacture, specifications for the</w:t>
      </w:r>
      <w:r>
        <w:t xml:space="preserve"> finished product and ingredients, container and container labelling and product information.   </w:t>
      </w:r>
    </w:p>
    <w:p w14:paraId="6C205868" w14:textId="77777777" w:rsidR="00867F74" w:rsidRDefault="00BC6287">
      <w:pPr>
        <w:pStyle w:val="Heading1"/>
        <w:spacing w:after="81" w:line="259" w:lineRule="auto"/>
        <w:ind w:left="-5"/>
        <w:jc w:val="left"/>
      </w:pPr>
      <w:proofErr w:type="gramStart"/>
      <w:r>
        <w:rPr>
          <w:b/>
        </w:rPr>
        <w:t>3.0  REQUIREMENTS</w:t>
      </w:r>
      <w:proofErr w:type="gramEnd"/>
      <w:r>
        <w:rPr>
          <w:b/>
        </w:rPr>
        <w:t xml:space="preserve">  </w:t>
      </w:r>
    </w:p>
    <w:p w14:paraId="2FEC6E71" w14:textId="77777777" w:rsidR="00867F74" w:rsidRDefault="00BC6287">
      <w:pPr>
        <w:spacing w:after="60" w:line="259" w:lineRule="auto"/>
        <w:ind w:left="14" w:firstLine="0"/>
        <w:jc w:val="left"/>
      </w:pPr>
      <w:r>
        <w:t xml:space="preserve">  </w:t>
      </w:r>
    </w:p>
    <w:p w14:paraId="1C55A4D1" w14:textId="77777777" w:rsidR="00867F74" w:rsidRDefault="00BC6287">
      <w:pPr>
        <w:pStyle w:val="Heading1"/>
        <w:ind w:left="384"/>
      </w:pPr>
      <w:r>
        <w:t xml:space="preserve">3.1 WHO PREQUALIFIED MEDICINAL PRODUCTS  </w:t>
      </w:r>
    </w:p>
    <w:p w14:paraId="1CA0AF82" w14:textId="77777777" w:rsidR="00867F74" w:rsidRDefault="00BC6287">
      <w:pPr>
        <w:numPr>
          <w:ilvl w:val="0"/>
          <w:numId w:val="3"/>
        </w:numPr>
        <w:ind w:hanging="360"/>
      </w:pPr>
      <w:r>
        <w:t xml:space="preserve">This guideline outlines the procedure for the application and registration of WHO prequalified allopathic drugs by the Food and Drugs Authority (FDA).   </w:t>
      </w:r>
    </w:p>
    <w:p w14:paraId="5B79CFF0" w14:textId="77777777" w:rsidR="00867F74" w:rsidRDefault="00BC6287">
      <w:pPr>
        <w:numPr>
          <w:ilvl w:val="0"/>
          <w:numId w:val="3"/>
        </w:numPr>
        <w:ind w:hanging="360"/>
      </w:pPr>
      <w:r>
        <w:t xml:space="preserve">This is based on a collaborative procedure between the WHO Prequalification of Medicines </w:t>
      </w:r>
      <w:proofErr w:type="spellStart"/>
      <w:r>
        <w:t>Programme</w:t>
      </w:r>
      <w:proofErr w:type="spellEnd"/>
      <w:r>
        <w:t xml:space="preserve"> (WH</w:t>
      </w:r>
      <w:r>
        <w:t xml:space="preserve">O/PQP) and the FDA in the assessment and accelerated registration of WHO prequalified allopathic drugs.  </w:t>
      </w:r>
    </w:p>
    <w:p w14:paraId="6B2B0F7D" w14:textId="77777777" w:rsidR="00867F74" w:rsidRDefault="00BC6287">
      <w:pPr>
        <w:numPr>
          <w:ilvl w:val="0"/>
          <w:numId w:val="3"/>
        </w:numPr>
        <w:ind w:hanging="360"/>
      </w:pPr>
      <w:r>
        <w:t xml:space="preserve">Applicants with allopathic drugs that have been prequalified by the WHO/PQP can take advantage of this procedure for fast track registration of their </w:t>
      </w:r>
      <w:r>
        <w:t xml:space="preserve">prequalified medicinal product by the FDA.  </w:t>
      </w:r>
    </w:p>
    <w:p w14:paraId="6DFE1E6D" w14:textId="77777777" w:rsidR="00867F74" w:rsidRDefault="00BC6287">
      <w:pPr>
        <w:spacing w:after="60" w:line="259" w:lineRule="auto"/>
        <w:ind w:left="734" w:firstLine="0"/>
        <w:jc w:val="left"/>
      </w:pPr>
      <w:r>
        <w:t xml:space="preserve">  </w:t>
      </w:r>
    </w:p>
    <w:p w14:paraId="48E22AB7" w14:textId="77777777" w:rsidR="00867F74" w:rsidRDefault="00BC6287">
      <w:pPr>
        <w:pStyle w:val="Heading2"/>
        <w:ind w:left="9"/>
      </w:pPr>
      <w:r>
        <w:t xml:space="preserve">3.1.1 APPLICATION STEPS  </w:t>
      </w:r>
    </w:p>
    <w:p w14:paraId="278D96B5" w14:textId="77777777" w:rsidR="00867F74" w:rsidRDefault="00BC6287">
      <w:pPr>
        <w:ind w:left="734" w:hanging="360"/>
      </w:pPr>
      <w:r>
        <w:t>1. Applicant should submit the product dossier for a WHO-prequalified pharmaceutical product to the Food and Drugs Authority (FDA). The dossier submitted to the FDA should be the sam</w:t>
      </w:r>
      <w:r>
        <w:t xml:space="preserve">e as submitted to the WHO-PQP during the initial prequalification procedure, and subsequent variation documentation where applicable; The application should include;  </w:t>
      </w:r>
    </w:p>
    <w:p w14:paraId="7DDB6AA0" w14:textId="77777777" w:rsidR="00867F74" w:rsidRDefault="00BC6287">
      <w:pPr>
        <w:spacing w:after="19" w:line="259" w:lineRule="auto"/>
        <w:ind w:left="734" w:firstLine="0"/>
        <w:jc w:val="left"/>
      </w:pPr>
      <w:r>
        <w:t xml:space="preserve">  </w:t>
      </w:r>
    </w:p>
    <w:p w14:paraId="65968A43" w14:textId="77777777" w:rsidR="00867F74" w:rsidRDefault="00BC6287">
      <w:pPr>
        <w:numPr>
          <w:ilvl w:val="0"/>
          <w:numId w:val="4"/>
        </w:numPr>
        <w:ind w:hanging="360"/>
      </w:pPr>
      <w:r>
        <w:t>A completed application form for the registration of allopathic drug by the FDA, incl</w:t>
      </w:r>
      <w:r>
        <w:t xml:space="preserve">uding the same technical information as that           submitted to WHO/PQP. The technical part of the dossier should be identical to the current version of the WHO/PQP dossier.  </w:t>
      </w:r>
    </w:p>
    <w:p w14:paraId="5B431C35" w14:textId="77777777" w:rsidR="00867F74" w:rsidRDefault="00BC6287">
      <w:pPr>
        <w:spacing w:after="19" w:line="259" w:lineRule="auto"/>
        <w:ind w:left="1094" w:firstLine="0"/>
        <w:jc w:val="left"/>
      </w:pPr>
      <w:r>
        <w:t xml:space="preserve">  </w:t>
      </w:r>
    </w:p>
    <w:p w14:paraId="389DFE5D" w14:textId="77777777" w:rsidR="00867F74" w:rsidRDefault="00BC6287">
      <w:pPr>
        <w:numPr>
          <w:ilvl w:val="0"/>
          <w:numId w:val="4"/>
        </w:numPr>
        <w:ind w:hanging="360"/>
      </w:pPr>
      <w:r>
        <w:t xml:space="preserve">The following country specific documentation;  </w:t>
      </w:r>
    </w:p>
    <w:p w14:paraId="2033F8D9" w14:textId="77777777" w:rsidR="00867F74" w:rsidRDefault="00BC6287">
      <w:pPr>
        <w:numPr>
          <w:ilvl w:val="1"/>
          <w:numId w:val="4"/>
        </w:numPr>
        <w:ind w:hanging="720"/>
      </w:pPr>
      <w:r>
        <w:t xml:space="preserve">Executed batch manufacturing records of one production batch.  </w:t>
      </w:r>
    </w:p>
    <w:p w14:paraId="04DE661E" w14:textId="77777777" w:rsidR="00867F74" w:rsidRDefault="00BC6287">
      <w:pPr>
        <w:numPr>
          <w:ilvl w:val="1"/>
          <w:numId w:val="4"/>
        </w:numPr>
        <w:ind w:hanging="720"/>
      </w:pPr>
      <w:r>
        <w:t xml:space="preserve">Where applicable, long-term stability studies protocol and report conducted at Zone IVB conditions  </w:t>
      </w:r>
    </w:p>
    <w:p w14:paraId="630032BC" w14:textId="77777777" w:rsidR="00867F74" w:rsidRDefault="00BC6287">
      <w:pPr>
        <w:numPr>
          <w:ilvl w:val="1"/>
          <w:numId w:val="4"/>
        </w:numPr>
        <w:ind w:hanging="720"/>
      </w:pPr>
      <w:r>
        <w:t xml:space="preserve">Copy of the current version of Quality Information Summary (QIS) submitted to the WHO.  </w:t>
      </w:r>
    </w:p>
    <w:p w14:paraId="19A74C16" w14:textId="77777777" w:rsidR="00867F74" w:rsidRDefault="00BC6287">
      <w:pPr>
        <w:spacing w:after="0" w:line="259" w:lineRule="auto"/>
        <w:ind w:left="1814" w:firstLine="0"/>
        <w:jc w:val="left"/>
      </w:pPr>
      <w:r>
        <w:t xml:space="preserve">  </w:t>
      </w:r>
    </w:p>
    <w:p w14:paraId="421EB026" w14:textId="77777777" w:rsidR="00867F74" w:rsidRDefault="00BC6287">
      <w:pPr>
        <w:ind w:left="914" w:hanging="360"/>
      </w:pPr>
      <w:r>
        <w:lastRenderedPageBreak/>
        <w:t xml:space="preserve">c) Pay the required application fees for the registration of allopathic drugs as per the fee schedule of the FDA. (access a copy of the fee schedule at </w:t>
      </w:r>
      <w:hyperlink r:id="rId14">
        <w:r>
          <w:rPr>
            <w:color w:val="4472C4"/>
            <w:u w:val="single" w:color="4472C4"/>
          </w:rPr>
          <w:t>www.fdaghana.gov.g</w:t>
        </w:r>
      </w:hyperlink>
      <w:hyperlink r:id="rId15">
        <w:r>
          <w:rPr>
            <w:color w:val="4472C4"/>
            <w:u w:val="single" w:color="4472C4"/>
          </w:rPr>
          <w:t>h</w:t>
        </w:r>
      </w:hyperlink>
      <w:hyperlink r:id="rId16">
        <w:r>
          <w:t xml:space="preserve">) </w:t>
        </w:r>
      </w:hyperlink>
      <w:r>
        <w:t xml:space="preserve"> </w:t>
      </w:r>
    </w:p>
    <w:p w14:paraId="2E587893" w14:textId="77777777" w:rsidR="00867F74" w:rsidRDefault="00BC6287">
      <w:pPr>
        <w:numPr>
          <w:ilvl w:val="0"/>
          <w:numId w:val="5"/>
        </w:numPr>
        <w:ind w:hanging="360"/>
      </w:pPr>
      <w:r>
        <w:t xml:space="preserve">In situations where the applicant wishes to apply the Procedure to an application which is already pending with FDA, the applicant should first update the dossier to ensure that the technical part of the information is the same as that submitted to WHO.   </w:t>
      </w:r>
    </w:p>
    <w:p w14:paraId="13165FEB" w14:textId="77777777" w:rsidR="00867F74" w:rsidRDefault="00BC6287">
      <w:pPr>
        <w:spacing w:after="21" w:line="259" w:lineRule="auto"/>
        <w:ind w:left="374" w:firstLine="0"/>
        <w:jc w:val="left"/>
      </w:pPr>
      <w:r>
        <w:t xml:space="preserve">  </w:t>
      </w:r>
    </w:p>
    <w:p w14:paraId="5C6A7CE8" w14:textId="77777777" w:rsidR="00867F74" w:rsidRDefault="00BC6287">
      <w:pPr>
        <w:numPr>
          <w:ilvl w:val="0"/>
          <w:numId w:val="5"/>
        </w:numPr>
        <w:ind w:hanging="360"/>
      </w:pPr>
      <w:r>
        <w:t xml:space="preserve">Complete and submit an expression of interest form (Part A of Appendix 3) to the FDA through the WHO-PQ collaborative procedure focal person of the FDA.   </w:t>
      </w:r>
    </w:p>
    <w:p w14:paraId="7C46B582" w14:textId="77777777" w:rsidR="00867F74" w:rsidRDefault="00BC6287">
      <w:pPr>
        <w:spacing w:after="19" w:line="259" w:lineRule="auto"/>
        <w:ind w:left="734" w:firstLine="0"/>
        <w:jc w:val="left"/>
      </w:pPr>
      <w:r>
        <w:t xml:space="preserve">  </w:t>
      </w:r>
    </w:p>
    <w:p w14:paraId="3FAE2547" w14:textId="77777777" w:rsidR="00867F74" w:rsidRDefault="00BC6287">
      <w:pPr>
        <w:numPr>
          <w:ilvl w:val="0"/>
          <w:numId w:val="5"/>
        </w:numPr>
        <w:ind w:hanging="360"/>
      </w:pPr>
      <w:r>
        <w:t>The FDA shall communicate its consent to apply the procedure to the application for registrat</w:t>
      </w:r>
      <w:r>
        <w:t xml:space="preserve">ion of the product and to request the WHO-PQ to share </w:t>
      </w:r>
      <w:proofErr w:type="spellStart"/>
      <w:r>
        <w:t>productspecific</w:t>
      </w:r>
      <w:proofErr w:type="spellEnd"/>
      <w:r>
        <w:t xml:space="preserve"> information by completing and signing Part B of Appendix 3.  </w:t>
      </w:r>
    </w:p>
    <w:p w14:paraId="16D8E1BF" w14:textId="77777777" w:rsidR="00867F74" w:rsidRDefault="00BC6287">
      <w:pPr>
        <w:spacing w:after="19" w:line="259" w:lineRule="auto"/>
        <w:ind w:left="734" w:firstLine="0"/>
        <w:jc w:val="left"/>
      </w:pPr>
      <w:r>
        <w:t xml:space="preserve">  </w:t>
      </w:r>
    </w:p>
    <w:p w14:paraId="195924C5" w14:textId="77777777" w:rsidR="00867F74" w:rsidRDefault="00BC6287">
      <w:pPr>
        <w:numPr>
          <w:ilvl w:val="0"/>
          <w:numId w:val="5"/>
        </w:numPr>
        <w:ind w:hanging="360"/>
      </w:pPr>
      <w:r>
        <w:t>Applicant shall then complete and submit an expression of interest form (Part A of Appendix 3) to WHO-PQP directing the P</w:t>
      </w:r>
      <w:r>
        <w:t xml:space="preserve">QP to provide full access to the information on the prequalified product to the FDA.  </w:t>
      </w:r>
    </w:p>
    <w:p w14:paraId="0BE45EE1" w14:textId="77777777" w:rsidR="00867F74" w:rsidRDefault="00BC6287">
      <w:pPr>
        <w:spacing w:after="220" w:line="259" w:lineRule="auto"/>
        <w:ind w:left="734" w:firstLine="0"/>
        <w:jc w:val="left"/>
      </w:pPr>
      <w:r>
        <w:t xml:space="preserve">  </w:t>
      </w:r>
    </w:p>
    <w:p w14:paraId="531891E3" w14:textId="77777777" w:rsidR="00867F74" w:rsidRDefault="00BC6287">
      <w:pPr>
        <w:pStyle w:val="Heading2"/>
        <w:ind w:left="9"/>
      </w:pPr>
      <w:r>
        <w:t xml:space="preserve">3.1.2 PROCESSING  </w:t>
      </w:r>
    </w:p>
    <w:p w14:paraId="70A19B7C" w14:textId="77777777" w:rsidR="00867F74" w:rsidRDefault="00BC6287">
      <w:pPr>
        <w:ind w:left="9"/>
      </w:pPr>
      <w:r>
        <w:t xml:space="preserve">The FDA shall process the application and communicate its decision on the product to the applicant and WHO within 90 calendar days.  </w:t>
      </w:r>
    </w:p>
    <w:p w14:paraId="02D6E514" w14:textId="77777777" w:rsidR="00867F74" w:rsidRDefault="00BC6287">
      <w:pPr>
        <w:spacing w:after="60" w:line="259" w:lineRule="auto"/>
        <w:ind w:left="14" w:firstLine="0"/>
        <w:jc w:val="left"/>
      </w:pPr>
      <w:r>
        <w:t xml:space="preserve">  </w:t>
      </w:r>
    </w:p>
    <w:p w14:paraId="091EDBA7" w14:textId="77777777" w:rsidR="00867F74" w:rsidRDefault="00BC6287">
      <w:pPr>
        <w:pStyle w:val="Heading2"/>
        <w:ind w:left="9"/>
      </w:pPr>
      <w:r>
        <w:t xml:space="preserve">3.1.3 POST APPROVAL  </w:t>
      </w:r>
    </w:p>
    <w:p w14:paraId="7FDD4FA9" w14:textId="77777777" w:rsidR="00867F74" w:rsidRDefault="00BC6287">
      <w:pPr>
        <w:spacing w:after="220" w:line="259" w:lineRule="auto"/>
        <w:ind w:left="14" w:firstLine="0"/>
        <w:jc w:val="left"/>
      </w:pPr>
      <w:r>
        <w:t xml:space="preserve">  </w:t>
      </w:r>
    </w:p>
    <w:p w14:paraId="68460DDA" w14:textId="77777777" w:rsidR="00867F74" w:rsidRDefault="00BC6287">
      <w:pPr>
        <w:ind w:left="9"/>
      </w:pPr>
      <w:r>
        <w:t xml:space="preserve">All post-prequalification variations submitted to WHO shall be submitted simultaneously to the FDA after the product has been registered by the FDA.  </w:t>
      </w:r>
    </w:p>
    <w:p w14:paraId="628E64D8" w14:textId="77777777" w:rsidR="00867F74" w:rsidRDefault="00BC6287">
      <w:pPr>
        <w:spacing w:after="57" w:line="259" w:lineRule="auto"/>
        <w:ind w:left="14" w:firstLine="0"/>
        <w:jc w:val="left"/>
      </w:pPr>
      <w:r>
        <w:t xml:space="preserve">  </w:t>
      </w:r>
    </w:p>
    <w:p w14:paraId="0BBFADF4" w14:textId="77777777" w:rsidR="00867F74" w:rsidRDefault="00BC6287">
      <w:pPr>
        <w:pStyle w:val="Heading1"/>
        <w:ind w:left="9"/>
      </w:pPr>
      <w:r>
        <w:t xml:space="preserve">3.2 PROGRAM DRUGS  </w:t>
      </w:r>
    </w:p>
    <w:p w14:paraId="53812A4E" w14:textId="77777777" w:rsidR="00867F74" w:rsidRDefault="00BC6287">
      <w:pPr>
        <w:spacing w:after="19" w:line="259" w:lineRule="auto"/>
        <w:ind w:left="14" w:firstLine="0"/>
        <w:jc w:val="left"/>
      </w:pPr>
      <w:r>
        <w:t xml:space="preserve">  </w:t>
      </w:r>
    </w:p>
    <w:p w14:paraId="1D40C2D0" w14:textId="77777777" w:rsidR="00867F74" w:rsidRDefault="00BC6287">
      <w:pPr>
        <w:ind w:left="9"/>
      </w:pPr>
      <w:r>
        <w:t>Medicinal product that are listed under any of the fol</w:t>
      </w:r>
      <w:r>
        <w:t xml:space="preserve">lowing Ministry of Health  </w:t>
      </w:r>
    </w:p>
    <w:p w14:paraId="587E5C2F" w14:textId="77777777" w:rsidR="00867F74" w:rsidRDefault="00BC6287">
      <w:pPr>
        <w:ind w:left="9"/>
      </w:pPr>
      <w:r>
        <w:t xml:space="preserve">Programs shall be classified as fast track applications;  </w:t>
      </w:r>
    </w:p>
    <w:p w14:paraId="02A360E1" w14:textId="77777777" w:rsidR="00867F74" w:rsidRDefault="00BC6287">
      <w:pPr>
        <w:spacing w:after="4" w:line="275" w:lineRule="auto"/>
        <w:ind w:left="1447" w:right="4059" w:firstLine="0"/>
        <w:jc w:val="left"/>
      </w:pPr>
      <w:proofErr w:type="spellStart"/>
      <w:r>
        <w:t>i</w:t>
      </w:r>
      <w:proofErr w:type="spellEnd"/>
      <w:r>
        <w:t xml:space="preserve">. </w:t>
      </w:r>
      <w:r>
        <w:tab/>
        <w:t xml:space="preserve">Anti-Retroviral </w:t>
      </w:r>
      <w:proofErr w:type="gramStart"/>
      <w:r>
        <w:t>Drugs  ii.</w:t>
      </w:r>
      <w:proofErr w:type="gramEnd"/>
      <w:r>
        <w:t xml:space="preserve"> Anti-Malaria </w:t>
      </w:r>
      <w:proofErr w:type="gramStart"/>
      <w:r>
        <w:t>drugs  iii.</w:t>
      </w:r>
      <w:proofErr w:type="gramEnd"/>
      <w:r>
        <w:t xml:space="preserve"> Drugs for </w:t>
      </w:r>
      <w:proofErr w:type="gramStart"/>
      <w:r>
        <w:t>Tuberculosis  iv.</w:t>
      </w:r>
      <w:proofErr w:type="gramEnd"/>
      <w:r>
        <w:t xml:space="preserve"> Reproductive health products  </w:t>
      </w:r>
    </w:p>
    <w:p w14:paraId="50C83722" w14:textId="77777777" w:rsidR="00867F74" w:rsidRDefault="00BC6287">
      <w:pPr>
        <w:ind w:left="1457"/>
      </w:pPr>
      <w:r>
        <w:t xml:space="preserve">v. Drugs for neglected tropical diseases   </w:t>
      </w:r>
    </w:p>
    <w:p w14:paraId="2BF7F151" w14:textId="77777777" w:rsidR="00867F74" w:rsidRDefault="00BC6287">
      <w:pPr>
        <w:spacing w:after="57" w:line="259" w:lineRule="auto"/>
        <w:ind w:left="1814" w:firstLine="0"/>
        <w:jc w:val="left"/>
      </w:pPr>
      <w:r>
        <w:t xml:space="preserve">  </w:t>
      </w:r>
    </w:p>
    <w:p w14:paraId="61F1725C" w14:textId="77777777" w:rsidR="00867F74" w:rsidRDefault="00BC6287">
      <w:pPr>
        <w:pStyle w:val="Heading2"/>
        <w:ind w:left="9"/>
      </w:pPr>
      <w:r>
        <w:t>3.2.1 A</w:t>
      </w:r>
      <w:r>
        <w:t xml:space="preserve">PPLICATION STEPS  </w:t>
      </w:r>
    </w:p>
    <w:p w14:paraId="06BD2DA2" w14:textId="77777777" w:rsidR="00867F74" w:rsidRDefault="00BC6287">
      <w:pPr>
        <w:ind w:left="9"/>
      </w:pPr>
      <w:r>
        <w:t xml:space="preserve">Applicant for the registration of allopathic drug under this category shall:  </w:t>
      </w:r>
    </w:p>
    <w:p w14:paraId="228C5D25" w14:textId="77777777" w:rsidR="00867F74" w:rsidRDefault="00BC6287">
      <w:pPr>
        <w:spacing w:after="0" w:line="259" w:lineRule="auto"/>
        <w:ind w:left="14" w:firstLine="0"/>
        <w:jc w:val="left"/>
      </w:pPr>
      <w:r>
        <w:t xml:space="preserve">   </w:t>
      </w:r>
    </w:p>
    <w:p w14:paraId="7DDE1E3E" w14:textId="77777777" w:rsidR="00867F74" w:rsidRDefault="00BC6287">
      <w:pPr>
        <w:numPr>
          <w:ilvl w:val="0"/>
          <w:numId w:val="6"/>
        </w:numPr>
        <w:ind w:hanging="360"/>
      </w:pPr>
      <w:r>
        <w:lastRenderedPageBreak/>
        <w:t xml:space="preserve">Submit full application as per the FDAs requirement for the registration of allopathic drug.  </w:t>
      </w:r>
    </w:p>
    <w:p w14:paraId="4D3B2D81" w14:textId="77777777" w:rsidR="00867F74" w:rsidRDefault="00BC6287">
      <w:pPr>
        <w:numPr>
          <w:ilvl w:val="0"/>
          <w:numId w:val="6"/>
        </w:numPr>
        <w:spacing w:after="4" w:line="275" w:lineRule="auto"/>
        <w:ind w:hanging="360"/>
      </w:pPr>
      <w:r>
        <w:t xml:space="preserve">Pay the required application fees for the registration of allopathic drugs as per the fee schedule of the FDA. (access a copy of the fee schedule at </w:t>
      </w:r>
      <w:hyperlink r:id="rId17">
        <w:r>
          <w:rPr>
            <w:color w:val="4472C4"/>
            <w:u w:val="single" w:color="4472C4"/>
          </w:rPr>
          <w:t>www.fdaghana.gov.g</w:t>
        </w:r>
      </w:hyperlink>
      <w:hyperlink r:id="rId18">
        <w:r>
          <w:rPr>
            <w:color w:val="4472C4"/>
            <w:u w:val="single" w:color="4472C4"/>
          </w:rPr>
          <w:t>h</w:t>
        </w:r>
      </w:hyperlink>
      <w:hyperlink r:id="rId19">
        <w:r>
          <w:t>)</w:t>
        </w:r>
      </w:hyperlink>
      <w:hyperlink r:id="rId20">
        <w:r>
          <w:t>.</w:t>
        </w:r>
      </w:hyperlink>
      <w:r>
        <w:t xml:space="preserve">  </w:t>
      </w:r>
    </w:p>
    <w:p w14:paraId="724D86CD" w14:textId="77777777" w:rsidR="00867F74" w:rsidRDefault="00BC6287">
      <w:pPr>
        <w:numPr>
          <w:ilvl w:val="0"/>
          <w:numId w:val="6"/>
        </w:numPr>
        <w:ind w:hanging="360"/>
      </w:pPr>
      <w:r>
        <w:t xml:space="preserve">Submit the required number of samples of the product as </w:t>
      </w:r>
      <w:r>
        <w:t xml:space="preserve">per the FDA’s sample schedule.  </w:t>
      </w:r>
    </w:p>
    <w:p w14:paraId="2339579E" w14:textId="77777777" w:rsidR="00867F74" w:rsidRDefault="00BC6287">
      <w:pPr>
        <w:spacing w:after="57" w:line="259" w:lineRule="auto"/>
        <w:ind w:left="374" w:firstLine="0"/>
        <w:jc w:val="left"/>
      </w:pPr>
      <w:r>
        <w:t xml:space="preserve">  </w:t>
      </w:r>
    </w:p>
    <w:p w14:paraId="69E306A9" w14:textId="77777777" w:rsidR="00867F74" w:rsidRDefault="00BC6287">
      <w:pPr>
        <w:pStyle w:val="Heading2"/>
        <w:ind w:left="9"/>
      </w:pPr>
      <w:r>
        <w:t xml:space="preserve">3.2.2 PROCESSING   </w:t>
      </w:r>
    </w:p>
    <w:p w14:paraId="45837F6D" w14:textId="77777777" w:rsidR="00867F74" w:rsidRDefault="00BC6287">
      <w:pPr>
        <w:ind w:left="9"/>
      </w:pPr>
      <w:r>
        <w:t xml:space="preserve">The FDA shall process the application and communicate its decision on the product to the applicant within 90 calendar days.  </w:t>
      </w:r>
    </w:p>
    <w:p w14:paraId="60BC4001" w14:textId="77777777" w:rsidR="00867F74" w:rsidRDefault="00BC6287">
      <w:pPr>
        <w:spacing w:after="62" w:line="259" w:lineRule="auto"/>
        <w:ind w:left="1814" w:firstLine="0"/>
        <w:jc w:val="left"/>
      </w:pPr>
      <w:r>
        <w:t xml:space="preserve">  </w:t>
      </w:r>
    </w:p>
    <w:p w14:paraId="30F0442D" w14:textId="77777777" w:rsidR="00867F74" w:rsidRDefault="00BC6287">
      <w:pPr>
        <w:pStyle w:val="Heading1"/>
        <w:ind w:left="9"/>
      </w:pPr>
      <w:r>
        <w:t xml:space="preserve">3.3 SRA REGISTERED DRUGS   </w:t>
      </w:r>
    </w:p>
    <w:p w14:paraId="0C7435B6" w14:textId="77777777" w:rsidR="00867F74" w:rsidRDefault="00BC6287">
      <w:pPr>
        <w:spacing w:after="19" w:line="259" w:lineRule="auto"/>
        <w:ind w:left="14" w:firstLine="0"/>
        <w:jc w:val="left"/>
      </w:pPr>
      <w:r>
        <w:t xml:space="preserve">  </w:t>
      </w:r>
    </w:p>
    <w:p w14:paraId="613D45E8" w14:textId="77777777" w:rsidR="00867F74" w:rsidRDefault="00BC6287">
      <w:pPr>
        <w:spacing w:after="4" w:line="275" w:lineRule="auto"/>
        <w:ind w:left="-1" w:firstLine="0"/>
        <w:jc w:val="left"/>
      </w:pPr>
      <w:r>
        <w:t>Medicinal products applications with val</w:t>
      </w:r>
      <w:r>
        <w:t xml:space="preserve">id marketing authorization from a country or region considered by the FDA as stringent. This will include countries that were members of the ICH prior to 2015.   </w:t>
      </w:r>
    </w:p>
    <w:p w14:paraId="06AFB75E" w14:textId="77777777" w:rsidR="00867F74" w:rsidRDefault="00BC6287">
      <w:pPr>
        <w:spacing w:after="60" w:line="259" w:lineRule="auto"/>
        <w:ind w:left="1094" w:firstLine="0"/>
        <w:jc w:val="left"/>
      </w:pPr>
      <w:r>
        <w:t xml:space="preserve">  </w:t>
      </w:r>
    </w:p>
    <w:p w14:paraId="1E1A3BB6" w14:textId="77777777" w:rsidR="00867F74" w:rsidRDefault="00BC6287">
      <w:pPr>
        <w:pStyle w:val="Heading2"/>
        <w:ind w:left="9"/>
      </w:pPr>
      <w:r>
        <w:t xml:space="preserve">3.3.1 APPLICATION STEPS  </w:t>
      </w:r>
    </w:p>
    <w:p w14:paraId="6F716F2F" w14:textId="77777777" w:rsidR="00867F74" w:rsidRDefault="00BC6287">
      <w:pPr>
        <w:ind w:left="9"/>
      </w:pPr>
      <w:r>
        <w:t xml:space="preserve">Applicant for the registration of allopathic drug under this category shall:  </w:t>
      </w:r>
    </w:p>
    <w:p w14:paraId="6DC35582" w14:textId="77777777" w:rsidR="00867F74" w:rsidRDefault="00BC6287">
      <w:pPr>
        <w:spacing w:after="19" w:line="259" w:lineRule="auto"/>
        <w:ind w:left="14" w:firstLine="0"/>
        <w:jc w:val="left"/>
      </w:pPr>
      <w:r>
        <w:t xml:space="preserve">   </w:t>
      </w:r>
    </w:p>
    <w:p w14:paraId="79B44ABE" w14:textId="77777777" w:rsidR="00867F74" w:rsidRDefault="00BC6287">
      <w:pPr>
        <w:numPr>
          <w:ilvl w:val="0"/>
          <w:numId w:val="7"/>
        </w:numPr>
        <w:ind w:hanging="360"/>
      </w:pPr>
      <w:r>
        <w:t xml:space="preserve">Submit full application as per the FDAs requirement for the registration of allopathic drug.  </w:t>
      </w:r>
    </w:p>
    <w:p w14:paraId="14A4583B" w14:textId="77777777" w:rsidR="00867F74" w:rsidRDefault="00BC6287">
      <w:pPr>
        <w:numPr>
          <w:ilvl w:val="0"/>
          <w:numId w:val="7"/>
        </w:numPr>
        <w:spacing w:after="45" w:line="275" w:lineRule="auto"/>
        <w:ind w:hanging="360"/>
      </w:pPr>
      <w:r>
        <w:t xml:space="preserve">Pay the required application fees for the registration of allopathic drugs as </w:t>
      </w:r>
      <w:r>
        <w:t xml:space="preserve">per the fee schedule of the FDA. (access a copy of the fee schedule at </w:t>
      </w:r>
      <w:hyperlink r:id="rId21">
        <w:r>
          <w:rPr>
            <w:color w:val="4472C4"/>
            <w:u w:val="single" w:color="4472C4"/>
          </w:rPr>
          <w:t>www.fdaghana.gov.g</w:t>
        </w:r>
      </w:hyperlink>
      <w:hyperlink r:id="rId22">
        <w:r>
          <w:rPr>
            <w:color w:val="4472C4"/>
            <w:u w:val="single" w:color="4472C4"/>
          </w:rPr>
          <w:t>h</w:t>
        </w:r>
      </w:hyperlink>
      <w:hyperlink r:id="rId23">
        <w:r>
          <w:t>)</w:t>
        </w:r>
      </w:hyperlink>
      <w:hyperlink r:id="rId24">
        <w:r>
          <w:t>.</w:t>
        </w:r>
      </w:hyperlink>
      <w:r>
        <w:t xml:space="preserve">  </w:t>
      </w:r>
    </w:p>
    <w:p w14:paraId="7FD996FD" w14:textId="77777777" w:rsidR="00867F74" w:rsidRDefault="00BC6287">
      <w:pPr>
        <w:numPr>
          <w:ilvl w:val="0"/>
          <w:numId w:val="7"/>
        </w:numPr>
        <w:ind w:hanging="360"/>
      </w:pPr>
      <w:r>
        <w:t xml:space="preserve">Submit the required number of samples of the product as per the FDA’s sample schedule.  </w:t>
      </w:r>
    </w:p>
    <w:p w14:paraId="598253A8" w14:textId="77777777" w:rsidR="00867F74" w:rsidRDefault="00BC6287">
      <w:pPr>
        <w:spacing w:after="57" w:line="259" w:lineRule="auto"/>
        <w:ind w:left="1094" w:firstLine="0"/>
        <w:jc w:val="left"/>
      </w:pPr>
      <w:r>
        <w:t xml:space="preserve">  </w:t>
      </w:r>
    </w:p>
    <w:p w14:paraId="77D035A9" w14:textId="77777777" w:rsidR="00867F74" w:rsidRDefault="00BC6287">
      <w:pPr>
        <w:pStyle w:val="Heading2"/>
        <w:ind w:left="9"/>
      </w:pPr>
      <w:r>
        <w:t xml:space="preserve">3.3.2 PROCESSING   </w:t>
      </w:r>
    </w:p>
    <w:p w14:paraId="09A7883D" w14:textId="77777777" w:rsidR="00867F74" w:rsidRDefault="00BC6287">
      <w:pPr>
        <w:ind w:left="9"/>
      </w:pPr>
      <w:r>
        <w:t>The FDA shall process the application and communicate its decision on the product to the applicant within 90 calendar</w:t>
      </w:r>
      <w:r>
        <w:t xml:space="preserve"> days.  </w:t>
      </w:r>
    </w:p>
    <w:p w14:paraId="7B2238BD" w14:textId="77777777" w:rsidR="00867F74" w:rsidRDefault="00BC6287">
      <w:pPr>
        <w:spacing w:after="0" w:line="259" w:lineRule="auto"/>
        <w:ind w:left="14" w:firstLine="0"/>
        <w:jc w:val="left"/>
      </w:pPr>
      <w:r>
        <w:t xml:space="preserve">  </w:t>
      </w:r>
    </w:p>
    <w:sectPr w:rsidR="00867F74">
      <w:headerReference w:type="even" r:id="rId25"/>
      <w:headerReference w:type="default" r:id="rId26"/>
      <w:footerReference w:type="even" r:id="rId27"/>
      <w:footerReference w:type="default" r:id="rId28"/>
      <w:headerReference w:type="first" r:id="rId29"/>
      <w:footerReference w:type="first" r:id="rId30"/>
      <w:pgSz w:w="11906" w:h="16838"/>
      <w:pgMar w:top="1528" w:right="1432" w:bottom="1872" w:left="1426" w:header="728" w:footer="96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82712" w14:textId="77777777" w:rsidR="00BC6287" w:rsidRDefault="00BC6287">
      <w:pPr>
        <w:spacing w:after="0" w:line="240" w:lineRule="auto"/>
      </w:pPr>
      <w:r>
        <w:separator/>
      </w:r>
    </w:p>
  </w:endnote>
  <w:endnote w:type="continuationSeparator" w:id="0">
    <w:p w14:paraId="64DBE99F" w14:textId="77777777" w:rsidR="00BC6287" w:rsidRDefault="00B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4A5C" w14:textId="77777777" w:rsidR="00867F74" w:rsidRDefault="00867F7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470517"/>
      <w:docPartObj>
        <w:docPartGallery w:val="Page Numbers (Bottom of Page)"/>
        <w:docPartUnique/>
      </w:docPartObj>
    </w:sdtPr>
    <w:sdtContent>
      <w:sdt>
        <w:sdtPr>
          <w:id w:val="1728636285"/>
          <w:docPartObj>
            <w:docPartGallery w:val="Page Numbers (Top of Page)"/>
            <w:docPartUnique/>
          </w:docPartObj>
        </w:sdtPr>
        <w:sdtContent>
          <w:p w14:paraId="73E734D9" w14:textId="39F0D3A3" w:rsidR="00F84A87" w:rsidRDefault="00F84A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3EFE49" w14:textId="77777777" w:rsidR="00867F74" w:rsidRDefault="00867F7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44F4" w14:textId="77777777" w:rsidR="00867F74" w:rsidRDefault="00867F7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88B7" w14:textId="77777777" w:rsidR="00867F74" w:rsidRDefault="00BC6287">
    <w:pPr>
      <w:spacing w:after="222" w:line="259" w:lineRule="auto"/>
      <w:ind w:left="15" w:firstLine="0"/>
      <w:jc w:val="center"/>
    </w:pPr>
    <w:r>
      <w:rPr>
        <w:rFonts w:ascii="Calibri" w:eastAsia="Calibri" w:hAnsi="Calibri" w:cs="Calibri"/>
      </w:rPr>
      <w:t xml:space="preserve">Page </w:t>
    </w:r>
    <w:r>
      <w:fldChar w:fldCharType="begin"/>
    </w:r>
    <w:r>
      <w:instrText xml:space="preserve"> PAGE   \* MERGEF</w:instrText>
    </w:r>
    <w:r>
      <w:instrText xml:space="preserve">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t>4</w:t>
    </w:r>
    <w:r>
      <w:rPr>
        <w:rFonts w:ascii="Calibri" w:eastAsia="Calibri" w:hAnsi="Calibri" w:cs="Calibri"/>
      </w:rPr>
      <w:t xml:space="preserve"> </w:t>
    </w:r>
    <w:r>
      <w:t xml:space="preserve"> </w:t>
    </w:r>
  </w:p>
  <w:p w14:paraId="0947BA76" w14:textId="77777777" w:rsidR="00867F74" w:rsidRDefault="00BC6287">
    <w:pPr>
      <w:spacing w:after="0" w:line="259" w:lineRule="auto"/>
      <w:ind w:left="14" w:firstLine="0"/>
      <w:jc w:val="left"/>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F78A" w14:textId="3842B9C5" w:rsidR="00867F74" w:rsidRDefault="00BC6287">
    <w:pPr>
      <w:spacing w:after="222" w:line="259" w:lineRule="auto"/>
      <w:ind w:left="15" w:firstLine="0"/>
      <w:jc w:val="center"/>
    </w:pPr>
    <w:r>
      <w:t xml:space="preserve"> </w:t>
    </w:r>
  </w:p>
  <w:p w14:paraId="20A4740D" w14:textId="77777777" w:rsidR="00867F74" w:rsidRDefault="00BC6287">
    <w:pPr>
      <w:spacing w:after="0" w:line="259" w:lineRule="auto"/>
      <w:ind w:left="14" w:firstLine="0"/>
      <w:jc w:val="left"/>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AFFB" w14:textId="77777777" w:rsidR="00867F74" w:rsidRDefault="00BC6287">
    <w:pPr>
      <w:spacing w:after="222" w:line="259" w:lineRule="auto"/>
      <w:ind w:left="15"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t>4</w:t>
    </w:r>
    <w:r>
      <w:rPr>
        <w:rFonts w:ascii="Calibri" w:eastAsia="Calibri" w:hAnsi="Calibri" w:cs="Calibri"/>
      </w:rPr>
      <w:t xml:space="preserve"> </w:t>
    </w:r>
    <w:r>
      <w:t xml:space="preserve"> </w:t>
    </w:r>
  </w:p>
  <w:p w14:paraId="04890D8C" w14:textId="77777777" w:rsidR="00867F74" w:rsidRDefault="00BC6287">
    <w:pPr>
      <w:spacing w:after="0" w:line="259" w:lineRule="auto"/>
      <w:ind w:left="14"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B9B3D" w14:textId="77777777" w:rsidR="00BC6287" w:rsidRDefault="00BC6287">
      <w:pPr>
        <w:spacing w:after="0" w:line="240" w:lineRule="auto"/>
      </w:pPr>
      <w:r>
        <w:separator/>
      </w:r>
    </w:p>
  </w:footnote>
  <w:footnote w:type="continuationSeparator" w:id="0">
    <w:p w14:paraId="7DBC2E29" w14:textId="77777777" w:rsidR="00BC6287" w:rsidRDefault="00B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5F44" w14:textId="77777777" w:rsidR="00867F74" w:rsidRDefault="00867F7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FD3B" w14:textId="77777777" w:rsidR="00867F74" w:rsidRDefault="00867F7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B086" w14:textId="77777777" w:rsidR="00867F74" w:rsidRDefault="00867F7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1A00" w14:textId="77777777" w:rsidR="00867F74" w:rsidRDefault="00BC6287">
    <w:pPr>
      <w:spacing w:after="226" w:line="259" w:lineRule="auto"/>
      <w:ind w:left="14" w:firstLine="0"/>
    </w:pPr>
    <w:r>
      <w:rPr>
        <w:b/>
      </w:rPr>
      <w:t xml:space="preserve">                                                                                   FDA/DRI/DER/GL-RFT/2019/15</w:t>
    </w:r>
    <w:r>
      <w:rPr>
        <w:sz w:val="22"/>
      </w:rPr>
      <w:t xml:space="preserve"> </w:t>
    </w:r>
    <w:r>
      <w:t xml:space="preserve"> </w:t>
    </w:r>
  </w:p>
  <w:p w14:paraId="01CE2AF3" w14:textId="77777777" w:rsidR="00867F74" w:rsidRDefault="00BC6287">
    <w:pPr>
      <w:spacing w:after="0" w:line="259" w:lineRule="auto"/>
      <w:ind w:left="14" w:firstLine="0"/>
      <w:jc w:val="left"/>
    </w:pPr>
    <w:r>
      <w:rPr>
        <w:rFonts w:ascii="Calibri" w:eastAsia="Calibri" w:hAnsi="Calibri" w:cs="Calibri"/>
        <w:sz w:val="22"/>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C8DF" w14:textId="77777777" w:rsidR="00867F74" w:rsidRDefault="00BC6287">
    <w:pPr>
      <w:spacing w:after="226" w:line="259" w:lineRule="auto"/>
      <w:ind w:left="14" w:firstLine="0"/>
    </w:pPr>
    <w:r>
      <w:rPr>
        <w:b/>
      </w:rPr>
      <w:t xml:space="preserve">                                                                                   FDA/DRI/DER/GL-RFT/2019/15</w:t>
    </w:r>
    <w:r>
      <w:rPr>
        <w:sz w:val="22"/>
      </w:rPr>
      <w:t xml:space="preserve"> </w:t>
    </w:r>
    <w:r>
      <w:t xml:space="preserve"> </w:t>
    </w:r>
  </w:p>
  <w:p w14:paraId="1FD2DA92" w14:textId="77777777" w:rsidR="00867F74" w:rsidRDefault="00BC6287">
    <w:pPr>
      <w:spacing w:after="0" w:line="259" w:lineRule="auto"/>
      <w:ind w:left="14" w:firstLine="0"/>
      <w:jc w:val="left"/>
    </w:pPr>
    <w:r>
      <w:rPr>
        <w:rFonts w:ascii="Calibri" w:eastAsia="Calibri" w:hAnsi="Calibri" w:cs="Calibri"/>
        <w:sz w:val="22"/>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A581" w14:textId="77777777" w:rsidR="00867F74" w:rsidRDefault="00BC6287">
    <w:pPr>
      <w:spacing w:after="226" w:line="259" w:lineRule="auto"/>
      <w:ind w:left="14" w:firstLine="0"/>
    </w:pPr>
    <w:r>
      <w:rPr>
        <w:b/>
      </w:rPr>
      <w:t xml:space="preserve">                                                                                   FDA/DRI/DER/GL-RFT/2019/15</w:t>
    </w:r>
    <w:r>
      <w:rPr>
        <w:sz w:val="22"/>
      </w:rPr>
      <w:t xml:space="preserve"> </w:t>
    </w:r>
    <w:r>
      <w:t xml:space="preserve"> </w:t>
    </w:r>
  </w:p>
  <w:p w14:paraId="79BE1B0E" w14:textId="77777777" w:rsidR="00867F74" w:rsidRDefault="00BC6287">
    <w:pPr>
      <w:spacing w:after="0" w:line="259" w:lineRule="auto"/>
      <w:ind w:left="14" w:firstLine="0"/>
      <w:jc w:val="left"/>
    </w:pP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2F01"/>
    <w:multiLevelType w:val="hybridMultilevel"/>
    <w:tmpl w:val="C53AC664"/>
    <w:lvl w:ilvl="0" w:tplc="6C0431B6">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6183E">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567C9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9EB1C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6A222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72809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3A4F6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623D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D2AA0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77188F"/>
    <w:multiLevelType w:val="hybridMultilevel"/>
    <w:tmpl w:val="CC9868C2"/>
    <w:lvl w:ilvl="0" w:tplc="42422D00">
      <w:start w:val="1"/>
      <w:numFmt w:val="lowerLetter"/>
      <w:lvlText w:val="(%1)"/>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A44C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3E0B6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DE1D7E">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478B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96E32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2B4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BEDE6E">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86D44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BA5160"/>
    <w:multiLevelType w:val="hybridMultilevel"/>
    <w:tmpl w:val="2E143C1E"/>
    <w:lvl w:ilvl="0" w:tplc="A7D40D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EB876">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F2E800">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69C6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8CFB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9E0E3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48D8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2669B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04B09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EA7CD5"/>
    <w:multiLevelType w:val="hybridMultilevel"/>
    <w:tmpl w:val="7F763698"/>
    <w:lvl w:ilvl="0" w:tplc="D0C00C08">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E6F4C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D6B4C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52A17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0F56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4C9A1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1E9D9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6692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40EED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6134B5"/>
    <w:multiLevelType w:val="hybridMultilevel"/>
    <w:tmpl w:val="6C28BA2A"/>
    <w:lvl w:ilvl="0" w:tplc="7B32C00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E7BE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16B0B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0D2B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1E64D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2C241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D60544">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879D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F4520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C13791"/>
    <w:multiLevelType w:val="hybridMultilevel"/>
    <w:tmpl w:val="02AA77DA"/>
    <w:lvl w:ilvl="0" w:tplc="84E241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8FFE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3EFCB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E2A7D0">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ECAA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18A76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B6A89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AE33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C5B1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0923C4"/>
    <w:multiLevelType w:val="hybridMultilevel"/>
    <w:tmpl w:val="7E7CB73E"/>
    <w:lvl w:ilvl="0" w:tplc="6C22EAA0">
      <w:start w:val="1"/>
      <w:numFmt w:val="lowerLetter"/>
      <w:lvlText w:val="%1)"/>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83DB6">
      <w:start w:val="1"/>
      <w:numFmt w:val="lowerRoman"/>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40F756">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5C6DFE">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791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529446">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EC563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00E4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689CF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74"/>
    <w:rsid w:val="00867F74"/>
    <w:rsid w:val="00BC6287"/>
    <w:rsid w:val="00F8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E53F"/>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65"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8" w:line="265" w:lineRule="auto"/>
      <w:ind w:left="10" w:hanging="10"/>
      <w:jc w:val="both"/>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18" w:line="265" w:lineRule="auto"/>
      <w:ind w:left="10" w:hanging="10"/>
      <w:jc w:val="both"/>
      <w:outlineLvl w:val="1"/>
    </w:pPr>
    <w:rPr>
      <w:rFonts w:ascii="Arial" w:eastAsia="Arial" w:hAnsi="Arial" w:cs="Arial"/>
      <w:color w:val="000000"/>
      <w:sz w:val="24"/>
    </w:rPr>
  </w:style>
  <w:style w:type="paragraph" w:styleId="Heading3">
    <w:name w:val="heading 3"/>
    <w:next w:val="Normal"/>
    <w:link w:val="Heading3Char"/>
    <w:uiPriority w:val="9"/>
    <w:unhideWhenUsed/>
    <w:qFormat/>
    <w:pPr>
      <w:keepNext/>
      <w:keepLines/>
      <w:spacing w:after="170"/>
      <w:ind w:left="116"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170"/>
      <w:ind w:left="116" w:hanging="10"/>
      <w:outlineLvl w:val="3"/>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libri" w:eastAsia="Calibri" w:hAnsi="Calibri" w:cs="Calibri"/>
      <w:color w:val="000000"/>
      <w:sz w:val="22"/>
    </w:rPr>
  </w:style>
  <w:style w:type="character" w:customStyle="1" w:styleId="Heading1Char">
    <w:name w:val="Heading 1 Char"/>
    <w:link w:val="Heading1"/>
    <w:rPr>
      <w:rFonts w:ascii="Arial" w:eastAsia="Arial" w:hAnsi="Arial" w:cs="Arial"/>
      <w:color w:val="000000"/>
      <w:sz w:val="24"/>
    </w:rPr>
  </w:style>
  <w:style w:type="character" w:customStyle="1" w:styleId="Heading2Char">
    <w:name w:val="Heading 2 Char"/>
    <w:link w:val="Heading2"/>
    <w:rPr>
      <w:rFonts w:ascii="Arial" w:eastAsia="Arial" w:hAnsi="Arial" w:cs="Arial"/>
      <w:color w:val="000000"/>
      <w:sz w:val="24"/>
    </w:rPr>
  </w:style>
  <w:style w:type="paragraph" w:styleId="Footer">
    <w:name w:val="footer"/>
    <w:basedOn w:val="Normal"/>
    <w:link w:val="FooterChar"/>
    <w:uiPriority w:val="99"/>
    <w:unhideWhenUsed/>
    <w:rsid w:val="00F84A8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84A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daghana.gov.gh/"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fdaghana.gov.gh/"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daghana.gov.gh/"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daghana.gov.gh/" TargetMode="External"/><Relationship Id="rId20" Type="http://schemas.openxmlformats.org/officeDocument/2006/relationships/hyperlink" Target="http://www.fdaghana.gov.gh/"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daghana.gov.g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daghana.gov.gh/" TargetMode="External"/><Relationship Id="rId23" Type="http://schemas.openxmlformats.org/officeDocument/2006/relationships/hyperlink" Target="http://www.fdaghana.gov.gh/"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fdaghana.gov.g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daghana.gov.gh/" TargetMode="External"/><Relationship Id="rId22" Type="http://schemas.openxmlformats.org/officeDocument/2006/relationships/hyperlink" Target="http://www.fdaghana.gov.gh/"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DAPAAH</dc:creator>
  <cp:keywords/>
  <cp:lastModifiedBy>samuel fahren otoo</cp:lastModifiedBy>
  <cp:revision>2</cp:revision>
  <dcterms:created xsi:type="dcterms:W3CDTF">2020-04-05T16:27:00Z</dcterms:created>
  <dcterms:modified xsi:type="dcterms:W3CDTF">2020-04-05T16:27:00Z</dcterms:modified>
</cp:coreProperties>
</file>